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  <w:t>附件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关于进一步完善工商业用户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分时电价政策的通知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CESI楷体-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CESI楷体-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楷体-GB2312" w:cs="Times New Roman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各市发展改革委，国网山西省电力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有限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公司、山西地方电力有限公司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山西电力交易中心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有限公司，有关市场主体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为充分发挥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峰谷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分时电价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政策引导作用，鼓励用户削峰填谷，促进新能源消纳和新型电力系统建设，保障电力安全稳定给供应，优化工商业电价机制，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根据《国家发展改革委关于进一步完善分时电价机制的通知》（发改价格〔2021〕1093号）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精神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结合山西电网实际，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现就进一步完善工商业用户分时电价政策有关事项通知如下。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一、调整分时电价执行范围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"/>
        </w:rPr>
        <w:t>除国家有专门规定的电气化铁路牵引用电外的执行工商业电价的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电网企业代理购电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"/>
        </w:rPr>
        <w:t>用户。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直接参与电力市场交易的用户按照我省相关电力市场规则执行。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二、优化峰谷平时段划分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春季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val="en-US" w:eastAsia="zh-CN"/>
        </w:rPr>
        <w:t>3-5月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段6:00-8:00、1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:00-2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段8:00-16:00；平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段0:00-6:00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-17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）夏季（6-8月）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段6:00-8:00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:00-2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:00-1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:00；平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段0:00-6:00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8:00-9:00、15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:00-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其中，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:00-2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为尖峰时段。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）秋季（9-11月）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段6:00-8:00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:00-2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:00-1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:00；平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段0:00-6:00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8:00-9:00、15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:00-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val="en-US" w:eastAsia="zh-CN"/>
        </w:rPr>
        <w:t>（四）冬季（12月、1-2月）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段6:00-8:00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:00-2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:00-1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段为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:00-6:00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（次日）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:00-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:00。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其中，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17:00-2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为尖峰时段。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三、实施节假日深谷电价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在春节、劳动节、国庆节期间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，设置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:00-1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:00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为深谷时段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，执行深谷电价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四、明确峰谷电价浮动范围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高峰时段电价在平时段电价基础上上浮60%，低谷时段电价在平时段电价基础上下浮55%，尖峰时段电价在高峰时段电价基础上上浮20%，深谷电价在低谷电价基础上下浮20%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其中，上网环节线损折价、系统运行费用折价、输配电价、历史偏差电费折价、政府性基金及附加不参与峰谷分时电价浮动。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各市发展改革部门要加强对峰谷分时电价政策的解读和宣传，及时回应用户关切，跟踪执行效果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二）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各级电网企业要加快开展计量采集设备和电费结算系统的调整工作（原则上2026年3月31日前完成），提前将政策告知用户，确保政策平稳执行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）各地不得自行暂停分时电价机制执行或缩小执行范围，严禁以优化分时电价执行方式为名变相实施优惠电价。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本通知自202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月1日起执行，现行政策与本通知不符的，按本通知规定执行。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执行中遇到的问题请及时报我委。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后续如国家出台新的政策，按国家要求执行。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山西省发展和改革委员会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</w:p>
    <w:sectPr>
      <w:footerReference r:id="rId5" w:type="default"/>
      <w:pgSz w:w="11906" w:h="16838"/>
      <w:pgMar w:top="1871" w:right="1531" w:bottom="1871" w:left="1531" w:header="851" w:footer="1361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E6"/>
    <w:rsid w:val="0006455A"/>
    <w:rsid w:val="000A0753"/>
    <w:rsid w:val="000E2E27"/>
    <w:rsid w:val="000E7CDE"/>
    <w:rsid w:val="000F5DB5"/>
    <w:rsid w:val="001035AC"/>
    <w:rsid w:val="001161E5"/>
    <w:rsid w:val="00175767"/>
    <w:rsid w:val="001C5CCE"/>
    <w:rsid w:val="00261AD5"/>
    <w:rsid w:val="002D1BAA"/>
    <w:rsid w:val="002F5F2B"/>
    <w:rsid w:val="0030124D"/>
    <w:rsid w:val="00321500"/>
    <w:rsid w:val="0033483F"/>
    <w:rsid w:val="00340BBB"/>
    <w:rsid w:val="00363F8D"/>
    <w:rsid w:val="00371597"/>
    <w:rsid w:val="00394DA8"/>
    <w:rsid w:val="003E2FB6"/>
    <w:rsid w:val="00454825"/>
    <w:rsid w:val="004D6305"/>
    <w:rsid w:val="005B5EEF"/>
    <w:rsid w:val="005B7C51"/>
    <w:rsid w:val="00625E97"/>
    <w:rsid w:val="006B7619"/>
    <w:rsid w:val="006D2B32"/>
    <w:rsid w:val="00714F39"/>
    <w:rsid w:val="007603A1"/>
    <w:rsid w:val="007B452E"/>
    <w:rsid w:val="00801E77"/>
    <w:rsid w:val="00821F78"/>
    <w:rsid w:val="00825D1B"/>
    <w:rsid w:val="008509A2"/>
    <w:rsid w:val="00873240"/>
    <w:rsid w:val="008A1C5C"/>
    <w:rsid w:val="008E5B6F"/>
    <w:rsid w:val="00991F15"/>
    <w:rsid w:val="00A611E6"/>
    <w:rsid w:val="00A82958"/>
    <w:rsid w:val="00AD7483"/>
    <w:rsid w:val="00B130A0"/>
    <w:rsid w:val="00BD1307"/>
    <w:rsid w:val="00BF6E47"/>
    <w:rsid w:val="00C2242F"/>
    <w:rsid w:val="00C42BFE"/>
    <w:rsid w:val="00C9033A"/>
    <w:rsid w:val="00CD0552"/>
    <w:rsid w:val="00D05CBA"/>
    <w:rsid w:val="00D4367C"/>
    <w:rsid w:val="00D50840"/>
    <w:rsid w:val="00DA0B98"/>
    <w:rsid w:val="00DF03DA"/>
    <w:rsid w:val="00E30408"/>
    <w:rsid w:val="00E31E3C"/>
    <w:rsid w:val="00E51BAE"/>
    <w:rsid w:val="00E67447"/>
    <w:rsid w:val="00ED4DCD"/>
    <w:rsid w:val="0B274E92"/>
    <w:rsid w:val="0D445B97"/>
    <w:rsid w:val="1FE3413E"/>
    <w:rsid w:val="221E3746"/>
    <w:rsid w:val="306316E1"/>
    <w:rsid w:val="3371A423"/>
    <w:rsid w:val="35397A15"/>
    <w:rsid w:val="3BFFD4AB"/>
    <w:rsid w:val="3ECC2F16"/>
    <w:rsid w:val="3FA5F90F"/>
    <w:rsid w:val="477F0F3F"/>
    <w:rsid w:val="4E6F8516"/>
    <w:rsid w:val="4FBB06C1"/>
    <w:rsid w:val="57DF908F"/>
    <w:rsid w:val="59B32C6C"/>
    <w:rsid w:val="5BF75115"/>
    <w:rsid w:val="5CBFB8D4"/>
    <w:rsid w:val="5DD976CE"/>
    <w:rsid w:val="5DDFE270"/>
    <w:rsid w:val="5E7DA440"/>
    <w:rsid w:val="5EE23855"/>
    <w:rsid w:val="5EFD2031"/>
    <w:rsid w:val="5F9FACB6"/>
    <w:rsid w:val="61DA3494"/>
    <w:rsid w:val="673FDBAD"/>
    <w:rsid w:val="6CDE4F05"/>
    <w:rsid w:val="6D502AFD"/>
    <w:rsid w:val="6EBCDCFB"/>
    <w:rsid w:val="6FF63722"/>
    <w:rsid w:val="71BFC5FF"/>
    <w:rsid w:val="72FB0738"/>
    <w:rsid w:val="72FB2709"/>
    <w:rsid w:val="73BF65DC"/>
    <w:rsid w:val="76447E2A"/>
    <w:rsid w:val="77FF5A6E"/>
    <w:rsid w:val="7B371F2E"/>
    <w:rsid w:val="7BD943FB"/>
    <w:rsid w:val="7DFCD8A5"/>
    <w:rsid w:val="7E4F79F1"/>
    <w:rsid w:val="7F4C0156"/>
    <w:rsid w:val="7FEE6A2D"/>
    <w:rsid w:val="7FFA31BA"/>
    <w:rsid w:val="7FFAF89E"/>
    <w:rsid w:val="9FB6FE59"/>
    <w:rsid w:val="A4DD9C07"/>
    <w:rsid w:val="A5BB2395"/>
    <w:rsid w:val="A7782E62"/>
    <w:rsid w:val="A7B5D39F"/>
    <w:rsid w:val="AAEF1C3C"/>
    <w:rsid w:val="B7CF9532"/>
    <w:rsid w:val="BD71F237"/>
    <w:rsid w:val="BDEFAF6B"/>
    <w:rsid w:val="CD9DB2A3"/>
    <w:rsid w:val="D7954BA1"/>
    <w:rsid w:val="D79AAEAF"/>
    <w:rsid w:val="D87FD6EE"/>
    <w:rsid w:val="D8B71627"/>
    <w:rsid w:val="DBAD0EAF"/>
    <w:rsid w:val="DC7F7BBB"/>
    <w:rsid w:val="DCBF2396"/>
    <w:rsid w:val="DEFE5A9E"/>
    <w:rsid w:val="DF6B1C15"/>
    <w:rsid w:val="DFE73E1C"/>
    <w:rsid w:val="E7E7A42E"/>
    <w:rsid w:val="EDBB0664"/>
    <w:rsid w:val="EDF1DE80"/>
    <w:rsid w:val="F1FB3602"/>
    <w:rsid w:val="F776D98D"/>
    <w:rsid w:val="FBBB3F69"/>
    <w:rsid w:val="FDAD5B59"/>
    <w:rsid w:val="FDF301E3"/>
    <w:rsid w:val="FDFE2D04"/>
    <w:rsid w:val="FEF19A5B"/>
    <w:rsid w:val="FF7F0124"/>
    <w:rsid w:val="FF7F403C"/>
    <w:rsid w:val="FFB3A94D"/>
    <w:rsid w:val="FFDAF43A"/>
    <w:rsid w:val="FF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:szCs w:val="22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before="60" w:after="60" w:line="360" w:lineRule="auto"/>
      <w:ind w:firstLine="200" w:firstLineChars="200"/>
    </w:pPr>
    <w:rPr>
      <w:rFonts w:eastAsia="方正仿宋_GBK" w:asciiTheme="minorAscii" w:hAnsiTheme="minorAscii"/>
      <w:sz w:val="32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szCs w:val="22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1600</Words>
  <Characters>1801</Characters>
  <Lines>8</Lines>
  <Paragraphs>2</Paragraphs>
  <TotalTime>14</TotalTime>
  <ScaleCrop>false</ScaleCrop>
  <LinksUpToDate>false</LinksUpToDate>
  <CharactersWithSpaces>1839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2025-07-05T00:53:00Z</dcterms:created>
  <dc:creator>正 石</dc:creator>
  <cp:lastModifiedBy>suma</cp:lastModifiedBy>
  <cp:lastPrinted>2025-12-23T16:52:00Z</cp:lastPrinted>
  <dcterms:modified xsi:type="dcterms:W3CDTF">2025-12-25T17:57:04Z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eyJoZGlkIjoiOTcyNzlmZGVmOTNhMTdlZDY1OTVjMDM1NjIwZDZkOWUiLCJ1c2VySWQiOiI5NTAyNzc3OTYifQ==</vt:lpwstr>
  </property>
  <property fmtid="{D5CDD505-2E9C-101B-9397-08002B2CF9AE}" pid="4" name="ICV">
    <vt:lpwstr>263AC66BBCEA4EA49E48BEE13D69AFAE_13</vt:lpwstr>
  </property>
</Properties>
</file>