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F34F">
      <w:pPr>
        <w:keepNext w:val="0"/>
        <w:keepLines w:val="0"/>
        <w:pageBreakBefore w:val="0"/>
        <w:widowControl w:val="0"/>
        <w:kinsoku/>
        <w:wordWrap/>
        <w:overflowPunct w:val="0"/>
        <w:topLinePunct w:val="0"/>
        <w:autoSpaceDE/>
        <w:autoSpaceDN/>
        <w:bidi w:val="0"/>
        <w:snapToGrid/>
        <w:spacing w:beforeAutospacing="0" w:afterAutospacing="0" w:line="58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49F577FA">
      <w:pPr>
        <w:keepNext w:val="0"/>
        <w:keepLines w:val="0"/>
        <w:pageBreakBefore w:val="0"/>
        <w:widowControl w:val="0"/>
        <w:kinsoku/>
        <w:wordWrap/>
        <w:overflowPunct w:val="0"/>
        <w:topLinePunct w:val="0"/>
        <w:autoSpaceDE/>
        <w:autoSpaceDN/>
        <w:bidi w:val="0"/>
        <w:snapToGrid/>
        <w:spacing w:beforeAutospacing="0" w:afterAutospacing="0" w:line="580" w:lineRule="exact"/>
        <w:jc w:val="center"/>
        <w:textAlignment w:val="auto"/>
        <w:rPr>
          <w:rFonts w:ascii="宋体" w:hAnsi="宋体" w:eastAsia="仿宋_GB2312" w:cs="Times New Roman"/>
          <w:b w:val="0"/>
          <w:bCs w:val="0"/>
          <w:sz w:val="32"/>
          <w:szCs w:val="32"/>
        </w:rPr>
      </w:pPr>
    </w:p>
    <w:p w14:paraId="136F38D0">
      <w:pPr>
        <w:keepNext w:val="0"/>
        <w:keepLines w:val="0"/>
        <w:pageBreakBefore w:val="0"/>
        <w:widowControl w:val="0"/>
        <w:kinsoku/>
        <w:wordWrap/>
        <w:overflowPunct w:val="0"/>
        <w:topLinePunct w:val="0"/>
        <w:autoSpaceDE/>
        <w:autoSpaceDN/>
        <w:bidi w:val="0"/>
        <w:snapToGrid/>
        <w:spacing w:beforeAutospacing="0" w:afterAutospacing="0" w:line="580" w:lineRule="exact"/>
        <w:jc w:val="center"/>
        <w:textAlignment w:val="auto"/>
        <w:rPr>
          <w:rFonts w:hint="eastAsia" w:ascii="方正小标宋简体" w:hAnsi="方正小标宋简体" w:eastAsia="方正小标宋简体" w:cs="方正小标宋简体"/>
          <w:b w:val="0"/>
          <w:bCs w:val="0"/>
          <w:w w:val="9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固定资产投资项目审批“一件事”办事</w:t>
      </w:r>
      <w:r>
        <w:rPr>
          <w:rFonts w:hint="eastAsia" w:ascii="方正小标宋简体" w:hAnsi="方正小标宋简体" w:eastAsia="方正小标宋简体" w:cs="方正小标宋简体"/>
          <w:b w:val="0"/>
          <w:bCs w:val="0"/>
          <w:w w:val="90"/>
          <w:sz w:val="44"/>
          <w:szCs w:val="44"/>
          <w:lang w:val="en"/>
        </w:rPr>
        <w:t>指南</w:t>
      </w:r>
    </w:p>
    <w:p w14:paraId="2A79EE69">
      <w:pPr>
        <w:keepNext w:val="0"/>
        <w:keepLines w:val="0"/>
        <w:pageBreakBefore w:val="0"/>
        <w:widowControl w:val="0"/>
        <w:kinsoku/>
        <w:wordWrap/>
        <w:topLinePunct w:val="0"/>
        <w:autoSpaceDE/>
        <w:autoSpaceDN/>
        <w:bidi w:val="0"/>
        <w:snapToGrid/>
        <w:spacing w:line="580" w:lineRule="exact"/>
        <w:ind w:left="1680"/>
        <w:jc w:val="both"/>
        <w:textAlignment w:val="auto"/>
        <w:rPr>
          <w:rFonts w:hint="eastAsia" w:ascii="宋体" w:hAnsi="宋体" w:eastAsia="方正仿宋_GBK" w:cs="Times New Roman"/>
          <w:kern w:val="2"/>
          <w:sz w:val="31"/>
          <w:szCs w:val="24"/>
          <w:lang w:val="en-US" w:eastAsia="zh-CN" w:bidi="ar-SA"/>
        </w:rPr>
      </w:pPr>
    </w:p>
    <w:p w14:paraId="2F660E9C">
      <w:pPr>
        <w:keepNext w:val="0"/>
        <w:keepLines w:val="0"/>
        <w:pageBreakBefore w:val="0"/>
        <w:widowControl w:val="0"/>
        <w:tabs>
          <w:tab w:val="left" w:pos="3161"/>
        </w:tabs>
        <w:kinsoku/>
        <w:wordWrap/>
        <w:overflowPunct w:val="0"/>
        <w:topLinePunct w:val="0"/>
        <w:autoSpaceDE/>
        <w:autoSpaceDN/>
        <w:bidi w:val="0"/>
        <w:snapToGrid/>
        <w:spacing w:beforeAutospacing="0" w:afterAutospacing="0"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基本信息</w:t>
      </w:r>
    </w:p>
    <w:p w14:paraId="74E8B658">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宋体" w:hAnsi="宋体" w:eastAsia="方正仿宋_GBK" w:cs="Times New Roman"/>
          <w:b w:val="0"/>
          <w:bCs w:val="0"/>
          <w:sz w:val="32"/>
          <w:szCs w:val="32"/>
          <w:lang w:val="en" w:eastAsia="zh-CN"/>
        </w:rPr>
      </w:pPr>
      <w:r>
        <w:rPr>
          <w:rFonts w:hint="eastAsia" w:ascii="楷体_GB2312" w:hAnsi="楷体_GB2312" w:eastAsia="楷体_GB2312" w:cs="楷体_GB2312"/>
          <w:b w:val="0"/>
          <w:bCs w:val="0"/>
          <w:sz w:val="32"/>
          <w:szCs w:val="32"/>
          <w:lang w:val="en-US" w:eastAsia="zh-CN"/>
        </w:rPr>
        <w:t>（一）事项名称</w:t>
      </w:r>
      <w:r>
        <w:rPr>
          <w:rFonts w:hint="eastAsia" w:ascii="楷体_GB2312" w:hAnsi="楷体_GB2312" w:eastAsia="楷体_GB2312" w:cs="楷体_GB2312"/>
          <w:b w:val="0"/>
          <w:bCs w:val="0"/>
          <w:kern w:val="2"/>
          <w:sz w:val="32"/>
          <w:szCs w:val="32"/>
          <w:lang w:val="en-US" w:eastAsia="zh-CN" w:bidi="ar"/>
        </w:rPr>
        <w:t>：</w:t>
      </w:r>
      <w:r>
        <w:rPr>
          <w:rFonts w:hint="eastAsia" w:ascii="仿宋_GB2312" w:hAnsi="仿宋_GB2312" w:eastAsia="仿宋_GB2312" w:cs="仿宋_GB2312"/>
          <w:b w:val="0"/>
          <w:bCs w:val="0"/>
          <w:sz w:val="32"/>
          <w:szCs w:val="32"/>
          <w:lang w:val="en" w:eastAsia="zh-CN"/>
        </w:rPr>
        <w:t>固定资产投资项目审批“一件事”。</w:t>
      </w:r>
    </w:p>
    <w:p w14:paraId="0B118F31">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（二）适用对象：</w:t>
      </w:r>
      <w:r>
        <w:rPr>
          <w:rFonts w:hint="default"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lang w:val="en-US" w:eastAsia="zh-CN"/>
        </w:rPr>
        <w:t>山西</w:t>
      </w:r>
      <w:r>
        <w:rPr>
          <w:rFonts w:hint="default" w:ascii="仿宋_GB2312" w:hAnsi="仿宋_GB2312" w:eastAsia="仿宋_GB2312" w:cs="仿宋_GB2312"/>
          <w:b w:val="0"/>
          <w:bCs w:val="0"/>
          <w:sz w:val="32"/>
          <w:szCs w:val="32"/>
          <w:lang w:val="en-US" w:eastAsia="zh-CN"/>
        </w:rPr>
        <w:t>省</w:t>
      </w:r>
      <w:r>
        <w:rPr>
          <w:rFonts w:hint="eastAsia" w:ascii="仿宋_GB2312" w:hAnsi="仿宋_GB2312" w:eastAsia="仿宋_GB2312" w:cs="仿宋_GB2312"/>
          <w:b w:val="0"/>
          <w:bCs w:val="0"/>
          <w:sz w:val="32"/>
          <w:szCs w:val="32"/>
          <w:lang w:val="en-US" w:eastAsia="zh-CN"/>
        </w:rPr>
        <w:t>行政区域内</w:t>
      </w:r>
      <w:r>
        <w:rPr>
          <w:rFonts w:hint="default" w:ascii="仿宋_GB2312" w:hAnsi="仿宋_GB2312" w:eastAsia="仿宋_GB2312" w:cs="仿宋_GB2312"/>
          <w:b w:val="0"/>
          <w:bCs w:val="0"/>
          <w:sz w:val="32"/>
          <w:szCs w:val="32"/>
          <w:lang w:val="en-US" w:eastAsia="zh-CN"/>
        </w:rPr>
        <w:t>投资建设固定资产投资项目</w:t>
      </w:r>
      <w:r>
        <w:rPr>
          <w:rFonts w:hint="eastAsia" w:ascii="仿宋_GB2312" w:hAnsi="仿宋_GB2312" w:eastAsia="仿宋_GB2312" w:cs="仿宋_GB2312"/>
          <w:b w:val="0"/>
          <w:bCs w:val="0"/>
          <w:sz w:val="32"/>
          <w:szCs w:val="32"/>
          <w:lang w:val="en-US" w:eastAsia="zh-CN"/>
        </w:rPr>
        <w:t>（包括企业使用自筹资金的项目，以及使用自筹资金并申请使用政府投资补助或者贷款贴息等的项目）</w:t>
      </w:r>
      <w:r>
        <w:rPr>
          <w:rFonts w:hint="default"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val="en-US" w:eastAsia="zh-CN"/>
        </w:rPr>
        <w:t>企业。</w:t>
      </w:r>
    </w:p>
    <w:p w14:paraId="1EE50EB9">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（三）涉及政务服务事项名称：</w:t>
      </w:r>
    </w:p>
    <w:p w14:paraId="4AE735F4">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企业投资</w:t>
      </w:r>
      <w:r>
        <w:rPr>
          <w:rFonts w:hint="eastAsia" w:ascii="仿宋_GB2312" w:hAnsi="仿宋_GB2312" w:eastAsia="仿宋_GB2312" w:cs="仿宋_GB2312"/>
          <w:b w:val="0"/>
          <w:bCs w:val="0"/>
          <w:sz w:val="32"/>
          <w:szCs w:val="32"/>
          <w:lang w:val="en-US" w:eastAsia="zh-CN"/>
        </w:rPr>
        <w:t>（含外商投资）项目核准/备案；</w:t>
      </w:r>
    </w:p>
    <w:p w14:paraId="6F7C2A30">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固定资产投资项目节能审查</w:t>
      </w:r>
      <w:r>
        <w:rPr>
          <w:rFonts w:hint="eastAsia" w:ascii="仿宋_GB2312" w:hAnsi="仿宋_GB2312" w:eastAsia="仿宋_GB2312" w:cs="仿宋_GB2312"/>
          <w:b w:val="0"/>
          <w:bCs w:val="0"/>
          <w:sz w:val="32"/>
          <w:szCs w:val="32"/>
          <w:lang w:val="en-US" w:eastAsia="zh-CN"/>
        </w:rPr>
        <w:t>；</w:t>
      </w:r>
    </w:p>
    <w:p w14:paraId="7DD219DB">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建设项目用地预审与选址意见书</w:t>
      </w:r>
      <w:r>
        <w:rPr>
          <w:rFonts w:hint="eastAsia" w:ascii="仿宋_GB2312" w:hAnsi="仿宋_GB2312" w:eastAsia="仿宋_GB2312" w:cs="仿宋_GB2312"/>
          <w:b w:val="0"/>
          <w:bCs w:val="0"/>
          <w:sz w:val="32"/>
          <w:szCs w:val="32"/>
          <w:lang w:val="en-US" w:eastAsia="zh-CN"/>
        </w:rPr>
        <w:t>核发；</w:t>
      </w:r>
    </w:p>
    <w:p w14:paraId="53475B81">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建设项目环境影响评价</w:t>
      </w:r>
      <w:r>
        <w:rPr>
          <w:rFonts w:hint="eastAsia" w:ascii="仿宋_GB2312" w:hAnsi="仿宋_GB2312" w:eastAsia="仿宋_GB2312" w:cs="仿宋_GB2312"/>
          <w:b w:val="0"/>
          <w:bCs w:val="0"/>
          <w:sz w:val="32"/>
          <w:szCs w:val="32"/>
          <w:lang w:val="en-US" w:eastAsia="zh-CN"/>
        </w:rPr>
        <w:t>。</w:t>
      </w:r>
    </w:p>
    <w:p w14:paraId="1EFC8A7A">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（四）行使层级：</w:t>
      </w:r>
      <w:r>
        <w:rPr>
          <w:rFonts w:hint="eastAsia" w:ascii="仿宋_GB2312" w:hAnsi="仿宋_GB2312" w:eastAsia="仿宋_GB2312" w:cs="仿宋_GB2312"/>
          <w:b w:val="0"/>
          <w:bCs w:val="0"/>
          <w:sz w:val="32"/>
          <w:szCs w:val="32"/>
          <w:lang w:val="en-US" w:eastAsia="zh-CN"/>
        </w:rPr>
        <w:t>省（综改区）、市、县。</w:t>
      </w:r>
    </w:p>
    <w:p w14:paraId="502727EB">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（五）办理</w:t>
      </w:r>
      <w:r>
        <w:rPr>
          <w:rFonts w:hint="default" w:ascii="楷体_GB2312" w:hAnsi="楷体_GB2312" w:eastAsia="楷体_GB2312" w:cs="楷体_GB2312"/>
          <w:b w:val="0"/>
          <w:bCs w:val="0"/>
          <w:sz w:val="32"/>
          <w:szCs w:val="32"/>
          <w:lang w:val="en-US" w:eastAsia="zh-CN"/>
        </w:rPr>
        <w:t>形式</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线上</w:t>
      </w:r>
      <w:r>
        <w:rPr>
          <w:rFonts w:hint="default" w:ascii="仿宋_GB2312" w:hAnsi="仿宋_GB2312" w:eastAsia="仿宋_GB2312" w:cs="仿宋_GB2312"/>
          <w:b w:val="0"/>
          <w:bCs w:val="0"/>
          <w:sz w:val="32"/>
          <w:szCs w:val="32"/>
          <w:lang w:val="en-US" w:eastAsia="zh-CN"/>
        </w:rPr>
        <w:t>办理、</w:t>
      </w:r>
      <w:r>
        <w:rPr>
          <w:rFonts w:hint="eastAsia" w:ascii="仿宋_GB2312" w:hAnsi="仿宋_GB2312" w:eastAsia="仿宋_GB2312" w:cs="仿宋_GB2312"/>
          <w:b w:val="0"/>
          <w:bCs w:val="0"/>
          <w:sz w:val="32"/>
          <w:szCs w:val="32"/>
          <w:lang w:val="en-US" w:eastAsia="zh-CN"/>
        </w:rPr>
        <w:t>线下</w:t>
      </w:r>
      <w:r>
        <w:rPr>
          <w:rFonts w:hint="default" w:ascii="仿宋_GB2312" w:hAnsi="仿宋_GB2312" w:eastAsia="仿宋_GB2312" w:cs="仿宋_GB2312"/>
          <w:b w:val="0"/>
          <w:bCs w:val="0"/>
          <w:sz w:val="32"/>
          <w:szCs w:val="32"/>
          <w:lang w:val="en-US" w:eastAsia="zh-CN"/>
        </w:rPr>
        <w:t>办理。</w:t>
      </w:r>
    </w:p>
    <w:p w14:paraId="7A86C648">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right="0"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（六）法定办结时限</w:t>
      </w:r>
      <w:r>
        <w:rPr>
          <w:rFonts w:hint="eastAsia" w:ascii="楷体_GB2312" w:hAnsi="楷体_GB2312" w:eastAsia="楷体_GB2312" w:cs="楷体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120个工作日</w:t>
      </w:r>
      <w:r>
        <w:rPr>
          <w:rFonts w:hint="eastAsia" w:ascii="仿宋_GB2312" w:hAnsi="仿宋_GB2312" w:eastAsia="仿宋_GB2312" w:cs="仿宋_GB2312"/>
          <w:b w:val="0"/>
          <w:bCs w:val="0"/>
          <w:sz w:val="32"/>
          <w:szCs w:val="32"/>
          <w:lang w:val="en-US" w:eastAsia="zh-CN"/>
        </w:rPr>
        <w:t>（不包含特别程序）。</w:t>
      </w:r>
    </w:p>
    <w:p w14:paraId="41082343">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（七）承诺审批（办结）时限</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最长40</w:t>
      </w:r>
      <w:r>
        <w:rPr>
          <w:rFonts w:hint="default" w:ascii="仿宋_GB2312" w:hAnsi="仿宋_GB2312" w:eastAsia="仿宋_GB2312" w:cs="仿宋_GB2312"/>
          <w:b w:val="0"/>
          <w:bCs w:val="0"/>
          <w:sz w:val="32"/>
          <w:szCs w:val="32"/>
          <w:lang w:val="en-US" w:eastAsia="zh-CN"/>
        </w:rPr>
        <w:t>个</w:t>
      </w:r>
      <w:r>
        <w:rPr>
          <w:rFonts w:hint="eastAsia" w:ascii="仿宋_GB2312" w:hAnsi="仿宋_GB2312" w:eastAsia="仿宋_GB2312" w:cs="仿宋_GB2312"/>
          <w:b w:val="0"/>
          <w:bCs w:val="0"/>
          <w:sz w:val="32"/>
          <w:szCs w:val="32"/>
          <w:lang w:val="en-US" w:eastAsia="zh-CN"/>
        </w:rPr>
        <w:t>工</w:t>
      </w:r>
      <w:r>
        <w:rPr>
          <w:rFonts w:hint="default" w:ascii="仿宋_GB2312" w:hAnsi="仿宋_GB2312" w:eastAsia="仿宋_GB2312" w:cs="仿宋_GB2312"/>
          <w:b w:val="0"/>
          <w:bCs w:val="0"/>
          <w:sz w:val="32"/>
          <w:szCs w:val="32"/>
          <w:lang w:val="en-US" w:eastAsia="zh-CN"/>
        </w:rPr>
        <w:t>作日（</w:t>
      </w:r>
      <w:r>
        <w:rPr>
          <w:rFonts w:hint="eastAsia" w:ascii="仿宋_GB2312" w:hAnsi="仿宋_GB2312" w:eastAsia="仿宋_GB2312" w:cs="仿宋_GB2312"/>
          <w:b w:val="0"/>
          <w:bCs w:val="0"/>
          <w:sz w:val="32"/>
          <w:szCs w:val="32"/>
          <w:lang w:val="en-US" w:eastAsia="zh-CN"/>
        </w:rPr>
        <w:t>不包含特别程序</w:t>
      </w:r>
      <w:r>
        <w:rPr>
          <w:rFonts w:hint="default" w:ascii="仿宋_GB2312" w:hAnsi="仿宋_GB2312" w:eastAsia="仿宋_GB2312" w:cs="仿宋_GB2312"/>
          <w:b w:val="0"/>
          <w:bCs w:val="0"/>
          <w:sz w:val="32"/>
          <w:szCs w:val="32"/>
          <w:lang w:val="en-US" w:eastAsia="zh-CN"/>
        </w:rPr>
        <w:t>）。</w:t>
      </w:r>
    </w:p>
    <w:p w14:paraId="6BA8A000">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（八）是否收费：</w:t>
      </w:r>
      <w:r>
        <w:rPr>
          <w:rFonts w:hint="eastAsia" w:ascii="仿宋_GB2312" w:hAnsi="仿宋_GB2312" w:eastAsia="仿宋_GB2312" w:cs="仿宋_GB2312"/>
          <w:b w:val="0"/>
          <w:bCs w:val="0"/>
          <w:sz w:val="32"/>
          <w:szCs w:val="32"/>
          <w:lang w:val="en-US" w:eastAsia="zh-CN"/>
        </w:rPr>
        <w:t>否。</w:t>
      </w:r>
    </w:p>
    <w:p w14:paraId="7F011A57">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宋体" w:hAnsi="宋体" w:eastAsia="方正仿宋_GBK" w:cs="Times New Roman"/>
          <w:b w:val="0"/>
          <w:bCs w:val="0"/>
          <w:kern w:val="2"/>
          <w:sz w:val="32"/>
          <w:szCs w:val="32"/>
          <w:lang w:val="en-US" w:eastAsia="zh-CN" w:bidi="ar"/>
        </w:rPr>
      </w:pPr>
      <w:r>
        <w:rPr>
          <w:rFonts w:hint="eastAsia" w:ascii="楷体_GB2312" w:hAnsi="楷体_GB2312" w:eastAsia="楷体_GB2312" w:cs="楷体_GB2312"/>
          <w:b w:val="0"/>
          <w:bCs w:val="0"/>
          <w:sz w:val="32"/>
          <w:szCs w:val="32"/>
          <w:lang w:val="en-US" w:eastAsia="zh-CN"/>
        </w:rPr>
        <w:t>（九）中介服务事项名称：</w:t>
      </w:r>
      <w:r>
        <w:rPr>
          <w:rFonts w:hint="eastAsia" w:ascii="仿宋_GB2312" w:hAnsi="仿宋_GB2312" w:eastAsia="仿宋_GB2312" w:cs="仿宋_GB2312"/>
          <w:b w:val="0"/>
          <w:bCs w:val="0"/>
          <w:sz w:val="32"/>
          <w:szCs w:val="32"/>
          <w:lang w:val="en-US" w:eastAsia="zh-CN"/>
        </w:rPr>
        <w:t>无。</w:t>
      </w:r>
    </w:p>
    <w:p w14:paraId="1AE94780">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（十）是否需要勘验、组织听证、专家评审、检测：</w:t>
      </w:r>
    </w:p>
    <w:p w14:paraId="3D652F48">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1.企业投资（含外商投资</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项目备案、建设项目用地预审与选址意见书核发：否。</w:t>
      </w:r>
    </w:p>
    <w:p w14:paraId="7BFB2B28">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企业投资</w:t>
      </w:r>
      <w:r>
        <w:rPr>
          <w:rFonts w:hint="eastAsia" w:ascii="仿宋_GB2312" w:hAnsi="仿宋_GB2312" w:eastAsia="仿宋_GB2312" w:cs="仿宋_GB2312"/>
          <w:b w:val="0"/>
          <w:bCs w:val="0"/>
          <w:sz w:val="32"/>
          <w:szCs w:val="32"/>
          <w:lang w:val="en-US" w:eastAsia="zh-CN"/>
        </w:rPr>
        <w:t>（含</w:t>
      </w:r>
      <w:r>
        <w:rPr>
          <w:rFonts w:hint="default" w:ascii="仿宋_GB2312" w:hAnsi="仿宋_GB2312" w:eastAsia="仿宋_GB2312" w:cs="仿宋_GB2312"/>
          <w:b w:val="0"/>
          <w:bCs w:val="0"/>
          <w:sz w:val="32"/>
          <w:szCs w:val="32"/>
          <w:lang w:val="en-US" w:eastAsia="zh-CN"/>
        </w:rPr>
        <w:t>外商投资</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项目核准</w:t>
      </w:r>
      <w:r>
        <w:rPr>
          <w:rFonts w:hint="eastAsia" w:ascii="仿宋_GB2312" w:hAnsi="仿宋_GB2312" w:eastAsia="仿宋_GB2312" w:cs="仿宋_GB2312"/>
          <w:b w:val="0"/>
          <w:bCs w:val="0"/>
          <w:sz w:val="32"/>
          <w:szCs w:val="32"/>
          <w:lang w:val="en-US" w:eastAsia="zh-CN"/>
        </w:rPr>
        <w:t>：核准机关视项目情况决定是否进行专家评审。</w:t>
      </w:r>
    </w:p>
    <w:p w14:paraId="05C9BB29">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.固定资产投资项目节能审查</w:t>
      </w:r>
      <w:r>
        <w:rPr>
          <w:rFonts w:hint="eastAsia" w:ascii="仿宋_GB2312" w:hAnsi="仿宋_GB2312" w:eastAsia="仿宋_GB2312" w:cs="仿宋_GB2312"/>
          <w:b w:val="0"/>
          <w:bCs w:val="0"/>
          <w:sz w:val="32"/>
          <w:szCs w:val="32"/>
          <w:lang w:val="en-US" w:eastAsia="zh-CN"/>
        </w:rPr>
        <w:t>：是，需要组织专家评审，视项目情况决定是否进行现场踏勘。</w:t>
      </w:r>
    </w:p>
    <w:p w14:paraId="258D4EB4">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建设项目环境影响评</w:t>
      </w:r>
      <w:r>
        <w:rPr>
          <w:rFonts w:hint="eastAsia" w:ascii="仿宋_GB2312" w:hAnsi="仿宋_GB2312" w:eastAsia="仿宋_GB2312" w:cs="仿宋_GB2312"/>
          <w:b w:val="0"/>
          <w:bCs w:val="0"/>
          <w:sz w:val="32"/>
          <w:szCs w:val="32"/>
          <w:lang w:val="en-US" w:eastAsia="zh-CN"/>
        </w:rPr>
        <w:t>价：是，需要组织专家评审和现场踏勘。</w:t>
      </w:r>
    </w:p>
    <w:p w14:paraId="6952C046">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（十一）审批机关是否委托服务机构开展技术性服务：</w:t>
      </w:r>
    </w:p>
    <w:p w14:paraId="24A65826">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1.企业投资（含外商投资</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项目备案、建设项目用地预审与选址意见书核发：否</w:t>
      </w:r>
      <w:r>
        <w:rPr>
          <w:rFonts w:hint="eastAsia" w:ascii="仿宋_GB2312" w:hAnsi="仿宋_GB2312" w:eastAsia="仿宋_GB2312" w:cs="仿宋_GB2312"/>
          <w:b w:val="0"/>
          <w:bCs w:val="0"/>
          <w:sz w:val="32"/>
          <w:szCs w:val="32"/>
          <w:lang w:val="en-US" w:eastAsia="zh-CN"/>
        </w:rPr>
        <w:t>。</w:t>
      </w:r>
    </w:p>
    <w:p w14:paraId="21375948">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企业投资</w:t>
      </w:r>
      <w:r>
        <w:rPr>
          <w:rFonts w:hint="eastAsia" w:ascii="仿宋_GB2312" w:hAnsi="仿宋_GB2312" w:eastAsia="仿宋_GB2312" w:cs="仿宋_GB2312"/>
          <w:b w:val="0"/>
          <w:bCs w:val="0"/>
          <w:sz w:val="32"/>
          <w:szCs w:val="32"/>
          <w:lang w:val="en-US" w:eastAsia="zh-CN"/>
        </w:rPr>
        <w:t>（含</w:t>
      </w:r>
      <w:r>
        <w:rPr>
          <w:rFonts w:hint="default" w:ascii="仿宋_GB2312" w:hAnsi="仿宋_GB2312" w:eastAsia="仿宋_GB2312" w:cs="仿宋_GB2312"/>
          <w:b w:val="0"/>
          <w:bCs w:val="0"/>
          <w:sz w:val="32"/>
          <w:szCs w:val="32"/>
          <w:lang w:val="en-US" w:eastAsia="zh-CN"/>
        </w:rPr>
        <w:t>外商投资</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项目核准</w:t>
      </w:r>
      <w:r>
        <w:rPr>
          <w:rFonts w:hint="eastAsia" w:ascii="仿宋_GB2312" w:hAnsi="仿宋_GB2312" w:eastAsia="仿宋_GB2312" w:cs="仿宋_GB2312"/>
          <w:b w:val="0"/>
          <w:bCs w:val="0"/>
          <w:sz w:val="32"/>
          <w:szCs w:val="32"/>
          <w:lang w:val="en-US" w:eastAsia="zh-CN"/>
        </w:rPr>
        <w:t>：核准机关视项目情况决定是否委托</w:t>
      </w:r>
      <w:r>
        <w:rPr>
          <w:rFonts w:hint="default" w:ascii="仿宋_GB2312" w:hAnsi="仿宋_GB2312" w:eastAsia="仿宋_GB2312" w:cs="仿宋_GB2312"/>
          <w:b w:val="0"/>
          <w:bCs w:val="0"/>
          <w:sz w:val="32"/>
          <w:szCs w:val="32"/>
          <w:lang w:val="en-US" w:eastAsia="zh-CN"/>
        </w:rPr>
        <w:t>具有</w:t>
      </w:r>
      <w:r>
        <w:rPr>
          <w:rFonts w:hint="eastAsia" w:ascii="仿宋_GB2312" w:hAnsi="仿宋_GB2312" w:eastAsia="仿宋_GB2312" w:cs="仿宋_GB2312"/>
          <w:b w:val="0"/>
          <w:bCs w:val="0"/>
          <w:sz w:val="32"/>
          <w:szCs w:val="32"/>
          <w:lang w:val="en-US" w:eastAsia="zh-CN"/>
        </w:rPr>
        <w:t>相应资质的工程咨询机构进行评估。</w:t>
      </w:r>
    </w:p>
    <w:p w14:paraId="6E4C94A8">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.固定资产投资项目节能审查：是</w:t>
      </w:r>
      <w:r>
        <w:rPr>
          <w:rFonts w:hint="eastAsia" w:ascii="仿宋_GB2312" w:hAnsi="仿宋_GB2312" w:eastAsia="仿宋_GB2312" w:cs="仿宋_GB2312"/>
          <w:b w:val="0"/>
          <w:bCs w:val="0"/>
          <w:sz w:val="32"/>
          <w:szCs w:val="32"/>
          <w:lang w:val="en-US" w:eastAsia="zh-CN"/>
        </w:rPr>
        <w:t>。</w:t>
      </w:r>
    </w:p>
    <w:p w14:paraId="694D7F1D">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.建设项目环境影响评价：是</w:t>
      </w:r>
      <w:r>
        <w:rPr>
          <w:rFonts w:hint="eastAsia" w:ascii="仿宋_GB2312" w:hAnsi="仿宋_GB2312" w:eastAsia="仿宋_GB2312" w:cs="仿宋_GB2312"/>
          <w:b w:val="0"/>
          <w:bCs w:val="0"/>
          <w:sz w:val="32"/>
          <w:szCs w:val="32"/>
          <w:lang w:val="en-US" w:eastAsia="zh-CN"/>
        </w:rPr>
        <w:t>。</w:t>
      </w:r>
    </w:p>
    <w:p w14:paraId="534DED1B">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（十二）实行告知承诺办理：</w:t>
      </w:r>
      <w:r>
        <w:rPr>
          <w:rFonts w:hint="eastAsia" w:ascii="仿宋_GB2312" w:hAnsi="仿宋_GB2312" w:eastAsia="仿宋_GB2312" w:cs="仿宋_GB2312"/>
          <w:b w:val="0"/>
          <w:bCs w:val="0"/>
          <w:sz w:val="32"/>
          <w:szCs w:val="32"/>
          <w:lang w:val="en-US" w:eastAsia="zh-CN"/>
        </w:rPr>
        <w:t>市县层级项目实行。</w:t>
      </w:r>
    </w:p>
    <w:p w14:paraId="7EB9309D">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（十三）咨询方式、监督方式：</w:t>
      </w:r>
      <w:r>
        <w:rPr>
          <w:rFonts w:hint="eastAsia" w:ascii="仿宋_GB2312" w:hAnsi="仿宋_GB2312" w:eastAsia="仿宋_GB2312" w:cs="仿宋_GB2312"/>
          <w:b w:val="0"/>
          <w:bCs w:val="0"/>
          <w:sz w:val="32"/>
          <w:szCs w:val="32"/>
          <w:lang w:val="en-US" w:eastAsia="zh-CN"/>
        </w:rPr>
        <w:t>山西省政务服务网“高效办成一件事”专区对应智能问答/“办不成事”反映窗口。</w:t>
      </w:r>
    </w:p>
    <w:p w14:paraId="3FC70BAD">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（十四）办理时间：</w:t>
      </w:r>
      <w:r>
        <w:rPr>
          <w:rFonts w:hint="eastAsia" w:ascii="仿宋_GB2312" w:hAnsi="仿宋_GB2312" w:eastAsia="仿宋_GB2312" w:cs="仿宋_GB2312"/>
          <w:b w:val="0"/>
          <w:bCs w:val="0"/>
          <w:sz w:val="32"/>
          <w:szCs w:val="32"/>
          <w:lang w:val="en-US" w:eastAsia="zh-CN"/>
        </w:rPr>
        <w:t>对应实施层级的办理时间。</w:t>
      </w:r>
    </w:p>
    <w:p w14:paraId="68648C3A">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（十五）办理地址：</w:t>
      </w:r>
    </w:p>
    <w:p w14:paraId="16552849">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线上平台办理：“山西省政务服务网”、“三晋通”（支付宝、微信）小程序，“高效办成一件事”专区；</w:t>
      </w:r>
    </w:p>
    <w:p w14:paraId="7D94EB0B">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线下窗口办理：各级政务大厅“高效办成一件事”窗口。</w:t>
      </w:r>
    </w:p>
    <w:p w14:paraId="2FBE2F67">
      <w:pPr>
        <w:keepNext w:val="0"/>
        <w:keepLines w:val="0"/>
        <w:pageBreakBefore w:val="0"/>
        <w:widowControl w:val="0"/>
        <w:tabs>
          <w:tab w:val="left" w:pos="3161"/>
        </w:tabs>
        <w:kinsoku/>
        <w:wordWrap/>
        <w:overflowPunct w:val="0"/>
        <w:topLinePunct w:val="0"/>
        <w:autoSpaceDE/>
        <w:autoSpaceDN/>
        <w:bidi w:val="0"/>
        <w:snapToGrid/>
        <w:spacing w:beforeAutospacing="0" w:afterAutospacing="0"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二、分级受理条件</w:t>
      </w:r>
    </w:p>
    <w:p w14:paraId="6714CD5D">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 w:eastAsia="zh-CN"/>
        </w:rPr>
      </w:pPr>
      <w:r>
        <w:rPr>
          <w:rFonts w:hint="eastAsia" w:ascii="楷体_GB2312" w:hAnsi="楷体_GB2312" w:eastAsia="楷体_GB2312" w:cs="楷体_GB2312"/>
          <w:b w:val="0"/>
          <w:bCs w:val="0"/>
          <w:sz w:val="32"/>
          <w:szCs w:val="32"/>
          <w:lang w:val="en-US" w:eastAsia="zh-CN"/>
        </w:rPr>
        <w:t>（一）企业投资（含外商投资）项目核准/备案。</w:t>
      </w:r>
      <w:r>
        <w:rPr>
          <w:rFonts w:hint="default" w:ascii="仿宋_GB2312" w:hAnsi="仿宋_GB2312" w:eastAsia="仿宋_GB2312" w:cs="仿宋_GB2312"/>
          <w:b w:val="0"/>
          <w:bCs w:val="0"/>
          <w:sz w:val="32"/>
          <w:szCs w:val="32"/>
          <w:lang w:val="en" w:eastAsia="zh-CN"/>
        </w:rPr>
        <w:t>对关系国家安全、涉及国家和本省重大生产力布局、战略性资源开发和重大公共利益等</w:t>
      </w:r>
      <w:r>
        <w:rPr>
          <w:rFonts w:hint="eastAsia" w:ascii="仿宋_GB2312" w:hAnsi="仿宋_GB2312" w:eastAsia="仿宋_GB2312" w:cs="仿宋_GB2312"/>
          <w:b w:val="0"/>
          <w:bCs w:val="0"/>
          <w:sz w:val="32"/>
          <w:szCs w:val="32"/>
          <w:lang w:val="en" w:eastAsia="zh-CN"/>
        </w:rPr>
        <w:t>企业投资</w:t>
      </w:r>
      <w:r>
        <w:rPr>
          <w:rFonts w:hint="default" w:ascii="仿宋_GB2312" w:hAnsi="仿宋_GB2312" w:eastAsia="仿宋_GB2312" w:cs="仿宋_GB2312"/>
          <w:b w:val="0"/>
          <w:bCs w:val="0"/>
          <w:sz w:val="32"/>
          <w:szCs w:val="32"/>
          <w:lang w:val="en" w:eastAsia="zh-CN"/>
        </w:rPr>
        <w:t>项目，实行核准管理。</w:t>
      </w:r>
      <w:r>
        <w:rPr>
          <w:rFonts w:hint="eastAsia" w:ascii="仿宋_GB2312" w:hAnsi="仿宋_GB2312" w:eastAsia="仿宋_GB2312" w:cs="仿宋_GB2312"/>
          <w:b w:val="0"/>
          <w:bCs w:val="0"/>
          <w:sz w:val="32"/>
          <w:szCs w:val="32"/>
          <w:lang w:val="en" w:eastAsia="zh-CN"/>
        </w:rPr>
        <w:t>实行核准管理的具体项目范围以及核准机关、权限，由省人民政府制定的《山西省政府核准的投资项目目录》确定</w:t>
      </w:r>
      <w:r>
        <w:rPr>
          <w:rFonts w:hint="default" w:ascii="仿宋_GB2312" w:hAnsi="仿宋_GB2312" w:eastAsia="仿宋_GB2312" w:cs="仿宋_GB2312"/>
          <w:b w:val="0"/>
          <w:bCs w:val="0"/>
          <w:sz w:val="32"/>
          <w:szCs w:val="32"/>
          <w:lang w:val="en" w:eastAsia="zh-CN"/>
        </w:rPr>
        <w:t>。其他项目实行备案管理</w:t>
      </w:r>
      <w:r>
        <w:rPr>
          <w:rFonts w:hint="eastAsia" w:ascii="仿宋_GB2312" w:hAnsi="仿宋_GB2312" w:eastAsia="仿宋_GB2312" w:cs="仿宋_GB2312"/>
          <w:b w:val="0"/>
          <w:bCs w:val="0"/>
          <w:sz w:val="32"/>
          <w:szCs w:val="32"/>
          <w:lang w:val="en" w:eastAsia="zh-CN"/>
        </w:rPr>
        <w:t>，管理权限按照《山西省企业投资项目核准和备案管理办法》执行。</w:t>
      </w:r>
    </w:p>
    <w:p w14:paraId="3ADFFFBA">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 w:eastAsia="zh-CN" w:bidi="ar-SA"/>
        </w:rPr>
        <w:t>外商投资项目按照《外商投资项目核准和备案管理办法》（2014年国家发展改革委第12号令）有关规定执行。</w:t>
      </w:r>
    </w:p>
    <w:p w14:paraId="3476E02C">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（二）固定资产投资项目节能审查。</w:t>
      </w:r>
      <w:r>
        <w:rPr>
          <w:rFonts w:hint="eastAsia" w:ascii="仿宋_GB2312" w:hAnsi="仿宋_GB2312" w:eastAsia="仿宋_GB2312" w:cs="仿宋_GB2312"/>
          <w:b w:val="0"/>
          <w:bCs w:val="0"/>
          <w:sz w:val="32"/>
          <w:szCs w:val="32"/>
          <w:lang w:val="en-US" w:eastAsia="zh-CN"/>
        </w:rPr>
        <w:t>根据固定资产投资项目年综合能源消费量及项目审批、核准、备案权限等，我省节能审查实行分级、分类管理。年综合能源消费量（建设地点、主要生产工艺和设备未改变的改建项目按照建成投产后年综合能源消费增量计算，其他项目按照建成投产后年综合能源消费量计算，电力折算系数按当量值，下同）10000吨标准煤及以上的固定资产投资项目，其节能审查由省级节能审查机关负责。年综合能源消费量1000吨（含）至10000吨（不含）标准煤，或年综合能源消费量不满1000吨标准煤但年电力消费量达到500万千瓦时及以上的固定资产投资项目，其节能审查由设区市节能审查机关负责。</w:t>
      </w:r>
    </w:p>
    <w:p w14:paraId="4921C404">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通过节能审查的固定资产投资项目，建设地点、建设内容、建设规模、能效水平等发生重大变动的，或年实际综合能源消费量超过节能审查批复水平10%及以上的，建设单位应向原节能审查机关提交变更申请。</w:t>
      </w:r>
    </w:p>
    <w:p w14:paraId="1F32495A">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综合能源消费量不满1000吨标准煤且年电力消费量不满500万千瓦时的固定资产投资项目，涉及国家秘密的固定资产投资项目以及用能工艺简单、节能潜力小的行业（具体行业目录由国家发展改革委制定公布并适时更新）的固定资产投资项目，可不单独编制节能报告。项目应按照相关节能标准、规范建设，项目可行性研究报告或项目申请报告应对项目能源利用、节能措施和能效水平等进行分析。建设单位应结合分析情况出具《不单独进行节能审查的固定资产投资项目能耗说明和节能承诺》。节能审查机关对项目不再单独进行节能审查，不再出具节能审查意见。</w:t>
      </w:r>
    </w:p>
    <w:p w14:paraId="3C762471">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其他节能审查要求按照山西省《固定资产投资项目节能审查实施办法》执行。根据国家最新政策规定适时调整我省节能审查受理权限。</w:t>
      </w:r>
    </w:p>
    <w:p w14:paraId="0B1FB72C">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（三）建设项目用地预审与选址意见书核发。</w:t>
      </w:r>
      <w:r>
        <w:rPr>
          <w:rFonts w:hint="eastAsia" w:ascii="仿宋_GB2312" w:hAnsi="仿宋_GB2312" w:eastAsia="仿宋_GB2312" w:cs="仿宋_GB2312"/>
          <w:b w:val="0"/>
          <w:bCs w:val="0"/>
          <w:sz w:val="32"/>
          <w:szCs w:val="32"/>
          <w:lang w:val="en-US" w:eastAsia="zh-CN"/>
        </w:rPr>
        <w:t>涉及新增建设用地的，以出让方式供地的，仅需办理用地预审。拟以划拨方式提供国有土地使用权的，仅需办理规划选址。根据山西省人民政府《关于加快电网建设的意见》（晋政发〔2007〕6号）规定，输电线路走廊（包含杆、塔基）原则上不征地，只作一次性经济补偿，仅需办理选址。</w:t>
      </w:r>
    </w:p>
    <w:p w14:paraId="4AF62C56">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涉及新增建设用地，用地预审权限在自然资源部（建设用地涉及占用永久基本农田、生态保护红线）的，建设单位向地方自然资源主管部门提出用地预审与选址申请，由地方自然资源主管部门受理；经省级自然资源主管部门报自然资源部通过用地预审后，地方自然资源主管部门向建设单位核发建设项目用地预审与选址意见书。</w:t>
      </w:r>
    </w:p>
    <w:p w14:paraId="6D9D371E">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用地预审权限在省级自然资源主管部门（涉及生态保护红线范围内，对生态功能不造成破坏的有限人为活动）的，建设单位向地方自然资源主管部门提出用地预审与选址申请，由地方自然资源主管部门受理；由省级自然资源主管部门办理用地预审后，相应层级的地方自然资源主管部门向建设单位核发建设项目用地预审与选址意见书。</w:t>
      </w:r>
    </w:p>
    <w:p w14:paraId="7085ED1F">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涉及上述事项的，原则上依据项目可行性研究报告审批、项目申请报告（书）核准或项目备案层级，实行同级预审，其中需国务院及其有批准权限的投资主管部门核准的建设项目，下放至省级自然资源主管部门预审。省级自然资源主管部门不得将承担的下放预审权再次授权委托。</w:t>
      </w:r>
    </w:p>
    <w:p w14:paraId="10441953">
      <w:pPr>
        <w:keepNext w:val="0"/>
        <w:keepLines w:val="0"/>
        <w:pageBreakBefore w:val="0"/>
        <w:widowControl w:val="0"/>
        <w:kinsoku/>
        <w:wordWrap/>
        <w:overflowPunct w:val="0"/>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（四）建设项目环境影响评价。</w:t>
      </w:r>
      <w:r>
        <w:rPr>
          <w:rFonts w:hint="eastAsia" w:ascii="仿宋_GB2312" w:hAnsi="仿宋_GB2312" w:eastAsia="仿宋_GB2312" w:cs="仿宋_GB2312"/>
          <w:b w:val="0"/>
          <w:bCs w:val="0"/>
          <w:sz w:val="32"/>
          <w:szCs w:val="32"/>
          <w:lang w:val="en-US" w:eastAsia="zh-CN"/>
        </w:rPr>
        <w:t>建设项目的环境影响报告书、报告表，由建设单位按照规定报有审批权的行政审批主管部门审批。列入《山西省生态环境厅审批环境影响评价文件的建设项目目录（2025年本）》的建设项目环境影响评价文件，由省生态环境厅负责审批。市、县和开发区等环评审批部门按照各市发布的建设项目环境影响评价文件审批目录执行。建设项目的环境影响评价文件经批准后，建设项目的性质、规模、地点、采用的生产工艺或者防治污染、防止生态破坏的措施发生重大变动的，按调整后的分级审批权限重新报批建设项目环境影响评价文件。</w:t>
      </w:r>
    </w:p>
    <w:p w14:paraId="3A0410F9">
      <w:pPr>
        <w:keepNext w:val="0"/>
        <w:keepLines w:val="0"/>
        <w:pageBreakBefore w:val="0"/>
        <w:widowControl w:val="0"/>
        <w:tabs>
          <w:tab w:val="left" w:pos="3161"/>
        </w:tabs>
        <w:kinsoku/>
        <w:wordWrap/>
        <w:overflowPunct w:val="0"/>
        <w:topLinePunct w:val="0"/>
        <w:autoSpaceDE/>
        <w:autoSpaceDN/>
        <w:bidi w:val="0"/>
        <w:snapToGrid/>
        <w:spacing w:beforeAutospacing="0" w:afterAutospacing="0" w:line="580" w:lineRule="exact"/>
        <w:ind w:firstLine="640" w:firstLineChars="200"/>
        <w:jc w:val="both"/>
        <w:textAlignment w:val="auto"/>
        <w:rPr>
          <w:rFonts w:hint="eastAsia" w:ascii="黑体" w:hAnsi="黑体" w:eastAsia="黑体" w:cs="黑体"/>
          <w:b w:val="0"/>
          <w:bCs w:val="0"/>
          <w:sz w:val="32"/>
          <w:szCs w:val="32"/>
        </w:rPr>
      </w:pPr>
      <w:r>
        <w:rPr>
          <w:rFonts w:hint="default" w:ascii="黑体" w:hAnsi="黑体" w:eastAsia="黑体" w:cs="黑体"/>
          <w:b w:val="0"/>
          <w:bCs w:val="0"/>
          <w:sz w:val="32"/>
          <w:szCs w:val="32"/>
          <w:lang w:val="en"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设定和实施</w:t>
      </w:r>
      <w:r>
        <w:rPr>
          <w:rFonts w:hint="eastAsia" w:ascii="黑体" w:hAnsi="黑体" w:eastAsia="黑体" w:cs="黑体"/>
          <w:b w:val="0"/>
          <w:bCs w:val="0"/>
          <w:sz w:val="32"/>
          <w:szCs w:val="32"/>
        </w:rPr>
        <w:t>依据</w:t>
      </w:r>
    </w:p>
    <w:p w14:paraId="272AE214">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（一）企业投资（含外商投资）项目核准/备案。</w:t>
      </w:r>
      <w:r>
        <w:rPr>
          <w:rFonts w:hint="eastAsia" w:ascii="仿宋_GB2312" w:hAnsi="仿宋_GB2312" w:eastAsia="仿宋_GB2312" w:cs="仿宋_GB2312"/>
          <w:b w:val="0"/>
          <w:bCs w:val="0"/>
          <w:sz w:val="32"/>
          <w:szCs w:val="32"/>
          <w:lang w:val="en-US" w:eastAsia="zh-CN"/>
        </w:rPr>
        <w:t>《企业投资项目核准和</w:t>
      </w:r>
      <w:r>
        <w:rPr>
          <w:rFonts w:hint="default" w:ascii="仿宋_GB2312" w:hAnsi="仿宋_GB2312" w:eastAsia="仿宋_GB2312" w:cs="仿宋_GB2312"/>
          <w:b w:val="0"/>
          <w:bCs w:val="0"/>
          <w:sz w:val="32"/>
          <w:szCs w:val="32"/>
          <w:lang w:val="en-US" w:eastAsia="zh-CN"/>
        </w:rPr>
        <w:t>备案管理条例》</w:t>
      </w:r>
      <w:r>
        <w:rPr>
          <w:rFonts w:hint="eastAsia" w:ascii="仿宋_GB2312" w:hAnsi="仿宋_GB2312" w:eastAsia="仿宋_GB2312" w:cs="仿宋_GB2312"/>
          <w:b w:val="0"/>
          <w:bCs w:val="0"/>
          <w:sz w:val="32"/>
          <w:szCs w:val="32"/>
          <w:lang w:val="en-US" w:eastAsia="zh-CN"/>
        </w:rPr>
        <w:t>《企业投资项目核准和</w:t>
      </w:r>
      <w:r>
        <w:rPr>
          <w:rFonts w:hint="default" w:ascii="仿宋_GB2312" w:hAnsi="仿宋_GB2312" w:eastAsia="仿宋_GB2312" w:cs="仿宋_GB2312"/>
          <w:b w:val="0"/>
          <w:bCs w:val="0"/>
          <w:sz w:val="32"/>
          <w:szCs w:val="32"/>
          <w:lang w:val="en-US" w:eastAsia="zh-CN"/>
        </w:rPr>
        <w:t>备案管理</w:t>
      </w:r>
      <w:r>
        <w:rPr>
          <w:rFonts w:hint="eastAsia" w:ascii="仿宋_GB2312" w:hAnsi="仿宋_GB2312" w:eastAsia="仿宋_GB2312" w:cs="仿宋_GB2312"/>
          <w:b w:val="0"/>
          <w:bCs w:val="0"/>
          <w:sz w:val="32"/>
          <w:szCs w:val="32"/>
          <w:lang w:val="en-US" w:eastAsia="zh-CN"/>
        </w:rPr>
        <w:t>办法</w:t>
      </w:r>
      <w:r>
        <w:rPr>
          <w:rFonts w:hint="default" w:ascii="仿宋_GB2312" w:hAnsi="仿宋_GB2312" w:eastAsia="仿宋_GB2312" w:cs="仿宋_GB2312"/>
          <w:b w:val="0"/>
          <w:bCs w:val="0"/>
          <w:sz w:val="32"/>
          <w:szCs w:val="32"/>
          <w:lang w:val="en-US" w:eastAsia="zh-CN"/>
        </w:rPr>
        <w:t>》《政府核准的投资项目目录</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2016</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本）》</w:t>
      </w:r>
      <w:r>
        <w:rPr>
          <w:rFonts w:hint="eastAsia" w:ascii="仿宋_GB2312" w:hAnsi="仿宋_GB2312" w:eastAsia="仿宋_GB2312" w:cs="仿宋_GB2312"/>
          <w:b w:val="0"/>
          <w:bCs w:val="0"/>
          <w:sz w:val="32"/>
          <w:szCs w:val="32"/>
          <w:lang w:val="en-US" w:eastAsia="zh-CN"/>
        </w:rPr>
        <w:t>（国发〔2016〕72号）《外商投资项目核准和备案管理办法》（2014年国家发展改革委第12号令）</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山西省企业投资项目核准和备案管理办法</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（山西省人民政府令第258号）</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山西省</w:t>
      </w:r>
      <w:r>
        <w:rPr>
          <w:rFonts w:hint="default" w:ascii="仿宋_GB2312" w:hAnsi="仿宋_GB2312" w:eastAsia="仿宋_GB2312" w:cs="仿宋_GB2312"/>
          <w:b w:val="0"/>
          <w:bCs w:val="0"/>
          <w:sz w:val="32"/>
          <w:szCs w:val="32"/>
          <w:lang w:val="en-US" w:eastAsia="zh-CN"/>
        </w:rPr>
        <w:t>政府核准的投资项目目录（</w:t>
      </w:r>
      <w:r>
        <w:rPr>
          <w:rFonts w:hint="eastAsia" w:ascii="仿宋_GB2312" w:hAnsi="仿宋_GB2312" w:eastAsia="仿宋_GB2312" w:cs="仿宋_GB2312"/>
          <w:b w:val="0"/>
          <w:bCs w:val="0"/>
          <w:sz w:val="32"/>
          <w:szCs w:val="32"/>
          <w:lang w:val="en-US" w:eastAsia="zh-CN"/>
        </w:rPr>
        <w:t>2017</w:t>
      </w:r>
      <w:r>
        <w:rPr>
          <w:rFonts w:hint="default" w:ascii="仿宋_GB2312" w:hAnsi="仿宋_GB2312" w:eastAsia="仿宋_GB2312" w:cs="仿宋_GB2312"/>
          <w:b w:val="0"/>
          <w:bCs w:val="0"/>
          <w:sz w:val="32"/>
          <w:szCs w:val="32"/>
          <w:lang w:val="en-US" w:eastAsia="zh-CN"/>
        </w:rPr>
        <w:t>年本）的通知》</w:t>
      </w:r>
      <w:r>
        <w:rPr>
          <w:rFonts w:hint="eastAsia" w:ascii="仿宋_GB2312" w:hAnsi="仿宋_GB2312" w:eastAsia="仿宋_GB2312" w:cs="仿宋_GB2312"/>
          <w:b w:val="0"/>
          <w:bCs w:val="0"/>
          <w:sz w:val="32"/>
          <w:szCs w:val="32"/>
          <w:lang w:val="en-US" w:eastAsia="zh-CN"/>
        </w:rPr>
        <w:t>（晋政发〔2017〕26号）</w:t>
      </w:r>
      <w:r>
        <w:rPr>
          <w:rFonts w:hint="default" w:ascii="仿宋_GB2312" w:hAnsi="仿宋_GB2312" w:eastAsia="仿宋_GB2312" w:cs="仿宋_GB2312"/>
          <w:b w:val="0"/>
          <w:bCs w:val="0"/>
          <w:sz w:val="32"/>
          <w:szCs w:val="32"/>
          <w:lang w:val="en" w:eastAsia="zh-CN"/>
        </w:rPr>
        <w:t>。</w:t>
      </w:r>
    </w:p>
    <w:p w14:paraId="195CF03A">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（二）固定资产投资项目节能审查。</w:t>
      </w:r>
      <w:r>
        <w:rPr>
          <w:rFonts w:hint="eastAsia" w:ascii="仿宋_GB2312" w:hAnsi="仿宋_GB2312" w:eastAsia="仿宋_GB2312" w:cs="仿宋_GB2312"/>
          <w:b w:val="0"/>
          <w:bCs w:val="0"/>
          <w:sz w:val="32"/>
          <w:szCs w:val="32"/>
          <w:lang w:val="en-US" w:eastAsia="zh-CN"/>
        </w:rPr>
        <w:t>《中华人民共和国节约能源法》《固定资产投资项目节能审查办法》《固定资产投资项目节能审查实施办法》（晋能源规〔2023〕3号）。</w:t>
      </w:r>
    </w:p>
    <w:p w14:paraId="64015AE5">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（三）建设项目用地预审与选址意见书核发。</w:t>
      </w:r>
      <w:r>
        <w:rPr>
          <w:rFonts w:hint="eastAsia" w:ascii="仿宋_GB2312" w:hAnsi="仿宋_GB2312" w:eastAsia="仿宋_GB2312" w:cs="仿宋_GB2312"/>
          <w:b w:val="0"/>
          <w:bCs w:val="0"/>
          <w:sz w:val="32"/>
          <w:szCs w:val="32"/>
          <w:lang w:val="en-US" w:eastAsia="zh-CN"/>
        </w:rPr>
        <w:t>《中华人民共和国城乡规划法》《中华人民共和国土地管理法》《中华人民共和国土地管理法实施条例》《建设项目用地预审管理办法》《自然资源部关于深化规划用地“多审合一、多证合一”改革的通知》（自然资发〔2023〕69号）。</w:t>
      </w:r>
    </w:p>
    <w:p w14:paraId="791963FE">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Autospacing="0" w:line="580" w:lineRule="exact"/>
        <w:ind w:left="0" w:right="0" w:firstLine="640" w:firstLineChars="200"/>
        <w:jc w:val="both"/>
        <w:textAlignment w:val="auto"/>
        <w:outlineLvl w:val="1"/>
        <w:rPr>
          <w:rFonts w:hint="eastAsia" w:ascii="仿宋_GB2312" w:hAnsi="仿宋_GB2312" w:eastAsia="仿宋_GB2312" w:cs="仿宋_GB2312"/>
          <w:b w:val="0"/>
          <w:bCs w:val="0"/>
          <w:sz w:val="32"/>
          <w:szCs w:val="32"/>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楷体_GB2312" w:hAnsi="楷体_GB2312" w:eastAsia="楷体_GB2312" w:cs="楷体_GB2312"/>
          <w:b w:val="0"/>
          <w:bCs w:val="0"/>
          <w:sz w:val="32"/>
          <w:szCs w:val="32"/>
          <w:lang w:val="en-US" w:eastAsia="zh-CN"/>
        </w:rPr>
        <w:t>（四）建设项目环境影响评价。</w:t>
      </w:r>
      <w:r>
        <w:rPr>
          <w:rFonts w:hint="eastAsia" w:ascii="仿宋_GB2312" w:hAnsi="仿宋_GB2312" w:eastAsia="仿宋_GB2312" w:cs="仿宋_GB2312"/>
          <w:b w:val="0"/>
          <w:bCs w:val="0"/>
          <w:sz w:val="32"/>
          <w:szCs w:val="32"/>
          <w:lang w:val="en-US" w:eastAsia="zh-CN"/>
        </w:rPr>
        <w:t>《中华人民共和国环境保护法》《中华人民共和国环境影响评价法》《建设项目环境保护管理条例》《建设项目环境影响报告书（表）编制监督管理办法》。</w:t>
      </w:r>
    </w:p>
    <w:p w14:paraId="4DFA63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4F8">
    <w:pPr>
      <w:widowControl w:val="0"/>
      <w:tabs>
        <w:tab w:val="center" w:pos="4153"/>
        <w:tab w:val="right" w:pos="8306"/>
      </w:tabs>
      <w:snapToGrid w:val="0"/>
      <w:jc w:val="left"/>
      <w:rPr>
        <w:rFonts w:ascii="宋体" w:hAnsi="宋体" w:eastAsia="方正仿宋_GBK"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216E6E">
                          <w:pPr>
                            <w:pStyle w:val="5"/>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2216E6E">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8D2"/>
    <w:rsid w:val="3330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1"/>
    <w:basedOn w:val="4"/>
    <w:next w:val="1"/>
    <w:qFormat/>
    <w:uiPriority w:val="0"/>
    <w:pPr>
      <w:shd w:val="clear" w:color="auto" w:fill="000080"/>
    </w:pPr>
    <w:rPr>
      <w:rFonts w:ascii="Tahoma" w:hAnsi="Tahoma" w:cs="Tahoma"/>
      <w:kern w:val="0"/>
      <w:szCs w:val="24"/>
    </w:rPr>
  </w:style>
  <w:style w:type="paragraph" w:styleId="4">
    <w:name w:val="Document Map"/>
    <w:basedOn w:val="1"/>
    <w:semiHidden/>
    <w:qFormat/>
    <w:uiPriority w:val="0"/>
    <w:pPr>
      <w:shd w:val="clear" w:color="auto" w:fill="00008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2025-08-20T01:35:36Z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