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3E4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14:paraId="2015CF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华文中宋" w:hAnsi="华文中宋" w:eastAsia="华文中宋" w:cs="华文中宋"/>
          <w:b/>
          <w:bCs/>
          <w:i w:val="0"/>
          <w:iCs w:val="0"/>
          <w:caps w:val="0"/>
          <w:color w:val="333333"/>
          <w:spacing w:val="0"/>
          <w:w w:val="80"/>
          <w:sz w:val="45"/>
          <w:szCs w:val="45"/>
          <w:shd w:val="clear" w:color="auto" w:fill="FFFFFF"/>
          <w:lang w:eastAsia="zh-CN"/>
        </w:rPr>
      </w:pPr>
    </w:p>
    <w:p w14:paraId="5075F5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华文中宋" w:hAnsi="华文中宋" w:eastAsia="华文中宋" w:cs="华文中宋"/>
          <w:b/>
          <w:bCs/>
          <w:i w:val="0"/>
          <w:iCs w:val="0"/>
          <w:caps w:val="0"/>
          <w:color w:val="333333"/>
          <w:spacing w:val="0"/>
          <w:w w:val="80"/>
          <w:sz w:val="45"/>
          <w:szCs w:val="45"/>
          <w:shd w:val="clear" w:color="auto" w:fill="FFFFFF"/>
          <w:lang w:eastAsia="zh-CN"/>
        </w:rPr>
      </w:pPr>
      <w:r>
        <w:rPr>
          <w:rFonts w:hint="eastAsia" w:ascii="华文中宋" w:hAnsi="华文中宋" w:eastAsia="华文中宋" w:cs="华文中宋"/>
          <w:b/>
          <w:bCs/>
          <w:i w:val="0"/>
          <w:iCs w:val="0"/>
          <w:caps w:val="0"/>
          <w:color w:val="333333"/>
          <w:spacing w:val="0"/>
          <w:w w:val="80"/>
          <w:sz w:val="45"/>
          <w:szCs w:val="45"/>
          <w:shd w:val="clear" w:color="auto" w:fill="FFFFFF"/>
          <w:lang w:eastAsia="zh-CN"/>
        </w:rPr>
        <w:t>山西省发展改革委</w:t>
      </w:r>
      <w:r>
        <w:rPr>
          <w:rFonts w:hint="eastAsia" w:ascii="华文中宋" w:hAnsi="华文中宋" w:eastAsia="华文中宋" w:cs="华文中宋"/>
          <w:b/>
          <w:bCs/>
          <w:i w:val="0"/>
          <w:iCs w:val="0"/>
          <w:caps w:val="0"/>
          <w:color w:val="333333"/>
          <w:spacing w:val="0"/>
          <w:w w:val="80"/>
          <w:sz w:val="45"/>
          <w:szCs w:val="45"/>
          <w:shd w:val="clear" w:color="auto" w:fill="FFFFFF"/>
          <w:lang w:val="en-US" w:eastAsia="zh-CN"/>
        </w:rPr>
        <w:t xml:space="preserve">  </w:t>
      </w:r>
      <w:r>
        <w:rPr>
          <w:rFonts w:hint="eastAsia" w:ascii="华文中宋" w:hAnsi="华文中宋" w:eastAsia="华文中宋" w:cs="华文中宋"/>
          <w:b/>
          <w:bCs/>
          <w:i w:val="0"/>
          <w:iCs w:val="0"/>
          <w:caps w:val="0"/>
          <w:color w:val="333333"/>
          <w:spacing w:val="0"/>
          <w:w w:val="80"/>
          <w:sz w:val="45"/>
          <w:szCs w:val="45"/>
          <w:shd w:val="clear" w:color="auto" w:fill="FFFFFF"/>
          <w:lang w:eastAsia="zh-CN"/>
        </w:rPr>
        <w:t>山西省数据局</w:t>
      </w:r>
    </w:p>
    <w:p w14:paraId="42384E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华文中宋" w:hAnsi="华文中宋" w:eastAsia="华文中宋" w:cs="华文中宋"/>
          <w:b/>
          <w:bCs/>
          <w:i w:val="0"/>
          <w:iCs w:val="0"/>
          <w:caps w:val="0"/>
          <w:color w:val="333333"/>
          <w:spacing w:val="0"/>
          <w:w w:val="80"/>
          <w:sz w:val="45"/>
          <w:szCs w:val="45"/>
        </w:rPr>
      </w:pPr>
      <w:r>
        <w:rPr>
          <w:rFonts w:hint="eastAsia" w:ascii="华文中宋" w:hAnsi="华文中宋" w:eastAsia="华文中宋" w:cs="华文中宋"/>
          <w:b/>
          <w:bCs/>
          <w:i w:val="0"/>
          <w:iCs w:val="0"/>
          <w:caps w:val="0"/>
          <w:color w:val="333333"/>
          <w:spacing w:val="0"/>
          <w:w w:val="80"/>
          <w:sz w:val="45"/>
          <w:szCs w:val="45"/>
          <w:shd w:val="clear" w:color="auto" w:fill="FFFFFF"/>
        </w:rPr>
        <w:t>关于</w:t>
      </w:r>
      <w:r>
        <w:rPr>
          <w:rFonts w:hint="eastAsia" w:ascii="华文中宋" w:hAnsi="华文中宋" w:eastAsia="华文中宋" w:cs="华文中宋"/>
          <w:b/>
          <w:bCs/>
          <w:i w:val="0"/>
          <w:iCs w:val="0"/>
          <w:caps w:val="0"/>
          <w:color w:val="333333"/>
          <w:spacing w:val="0"/>
          <w:w w:val="80"/>
          <w:sz w:val="45"/>
          <w:szCs w:val="45"/>
          <w:shd w:val="clear" w:color="auto" w:fill="FFFFFF"/>
          <w:lang w:eastAsia="zh-CN"/>
        </w:rPr>
        <w:t>公共数据运营服务收费管理有关事项</w:t>
      </w:r>
      <w:r>
        <w:rPr>
          <w:rFonts w:hint="eastAsia" w:ascii="华文中宋" w:hAnsi="华文中宋" w:eastAsia="华文中宋" w:cs="华文中宋"/>
          <w:b/>
          <w:bCs/>
          <w:i w:val="0"/>
          <w:iCs w:val="0"/>
          <w:caps w:val="0"/>
          <w:color w:val="333333"/>
          <w:spacing w:val="0"/>
          <w:w w:val="80"/>
          <w:sz w:val="45"/>
          <w:szCs w:val="45"/>
          <w:shd w:val="clear" w:color="auto" w:fill="FFFFFF"/>
        </w:rPr>
        <w:t>的通知</w:t>
      </w:r>
    </w:p>
    <w:p w14:paraId="1568DC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 w:hAnsi="仿宋" w:eastAsia="仿宋" w:cs="仿宋"/>
          <w:b w:val="0"/>
          <w:bCs w:val="0"/>
          <w:i w:val="0"/>
          <w:iCs w:val="0"/>
          <w:caps w:val="0"/>
          <w:color w:val="000000"/>
          <w:spacing w:val="0"/>
          <w:sz w:val="32"/>
          <w:szCs w:val="32"/>
          <w:shd w:val="clear" w:color="auto" w:fill="FFFFFF"/>
          <w:lang w:eastAsia="zh-CN"/>
        </w:rPr>
      </w:pPr>
      <w:r>
        <w:rPr>
          <w:rFonts w:hint="eastAsia" w:ascii="仿宋" w:hAnsi="仿宋" w:eastAsia="仿宋" w:cs="仿宋"/>
          <w:b w:val="0"/>
          <w:bCs w:val="0"/>
          <w:i w:val="0"/>
          <w:iCs w:val="0"/>
          <w:caps w:val="0"/>
          <w:color w:val="000000"/>
          <w:spacing w:val="0"/>
          <w:sz w:val="32"/>
          <w:szCs w:val="32"/>
          <w:shd w:val="clear" w:color="auto" w:fill="FFFFFF"/>
          <w:lang w:eastAsia="zh-CN"/>
        </w:rPr>
        <w:t>（征求意见稿）</w:t>
      </w:r>
    </w:p>
    <w:p w14:paraId="105ABE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jc w:val="left"/>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rPr>
      </w:pPr>
    </w:p>
    <w:p w14:paraId="20BCD3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各市发展改革委、数据</w:t>
      </w:r>
      <w:r>
        <w:rPr>
          <w:rFonts w:hint="eastAsia" w:ascii="仿宋_GB2312" w:hAnsi="仿宋_GB2312" w:eastAsia="仿宋_GB2312" w:cs="仿宋_GB2312"/>
          <w:sz w:val="32"/>
          <w:szCs w:val="32"/>
          <w:lang w:eastAsia="zh-CN"/>
        </w:rPr>
        <w:t>管理部门，省直各部门，山西转型综改示范区管委会</w:t>
      </w:r>
      <w:r>
        <w:rPr>
          <w:rFonts w:hint="eastAsia" w:ascii="仿宋_GB2312" w:hAnsi="仿宋_GB2312" w:eastAsia="仿宋_GB2312" w:cs="仿宋_GB2312"/>
          <w:sz w:val="32"/>
          <w:szCs w:val="32"/>
        </w:rPr>
        <w:t>：</w:t>
      </w:r>
    </w:p>
    <w:p w14:paraId="791072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为加强公共数据运营服务收费管理，促进公共数据合规高效流通使用，根据国家发展改革委、国家数据局《关于建立公共数据资源授权运营价格形成机制的通知》（发改价格〔2025〕65号）和《</w:t>
      </w:r>
      <w:r>
        <w:rPr>
          <w:rFonts w:hint="eastAsia" w:ascii="仿宋_GB2312" w:hAnsi="仿宋_GB2312" w:eastAsia="仿宋_GB2312" w:cs="仿宋_GB2312"/>
          <w:sz w:val="32"/>
          <w:szCs w:val="32"/>
          <w:lang w:eastAsia="zh-CN"/>
        </w:rPr>
        <w:t>山西</w:t>
      </w:r>
      <w:r>
        <w:rPr>
          <w:rFonts w:hint="eastAsia" w:ascii="仿宋_GB2312" w:hAnsi="仿宋_GB2312" w:eastAsia="仿宋_GB2312" w:cs="仿宋_GB2312"/>
          <w:sz w:val="32"/>
          <w:szCs w:val="32"/>
        </w:rPr>
        <w:t>省公共数据</w:t>
      </w:r>
      <w:r>
        <w:rPr>
          <w:rFonts w:hint="eastAsia" w:ascii="仿宋_GB2312" w:hAnsi="仿宋_GB2312" w:eastAsia="仿宋_GB2312" w:cs="仿宋_GB2312"/>
          <w:sz w:val="32"/>
          <w:szCs w:val="32"/>
          <w:lang w:eastAsia="zh-CN"/>
        </w:rPr>
        <w:t>资源</w:t>
      </w:r>
      <w:r>
        <w:rPr>
          <w:rFonts w:hint="eastAsia" w:ascii="仿宋_GB2312" w:hAnsi="仿宋_GB2312" w:eastAsia="仿宋_GB2312" w:cs="仿宋_GB2312"/>
          <w:sz w:val="32"/>
          <w:szCs w:val="32"/>
        </w:rPr>
        <w:t>授权运营</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办法</w:t>
      </w:r>
      <w:r>
        <w:rPr>
          <w:rFonts w:hint="eastAsia" w:ascii="仿宋_GB2312" w:hAnsi="仿宋_GB2312" w:eastAsia="仿宋_GB2312" w:cs="仿宋_GB2312"/>
          <w:sz w:val="32"/>
          <w:szCs w:val="32"/>
          <w:lang w:eastAsia="zh-CN"/>
        </w:rPr>
        <w:t>（试行）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晋政办发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23号</w:t>
      </w:r>
      <w:r>
        <w:rPr>
          <w:rFonts w:hint="eastAsia" w:ascii="仿宋_GB2312" w:hAnsi="仿宋_GB2312" w:eastAsia="仿宋_GB2312" w:cs="仿宋_GB2312"/>
          <w:sz w:val="32"/>
          <w:szCs w:val="32"/>
        </w:rPr>
        <w:t>）要求，结合我省实际，现就公共数据运营服务收费管理有关事项通知如下：</w:t>
      </w:r>
    </w:p>
    <w:p w14:paraId="52454A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明确政府定价范围</w:t>
      </w:r>
    </w:p>
    <w:p w14:paraId="03BED8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省级层面，基于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一级授权</w:t>
      </w:r>
      <w:r>
        <w:rPr>
          <w:rFonts w:hint="eastAsia" w:ascii="仿宋_GB2312" w:hAnsi="仿宋_GB2312" w:eastAsia="仿宋_GB2312" w:cs="仿宋_GB2312"/>
          <w:sz w:val="32"/>
          <w:szCs w:val="32"/>
          <w:lang w:val="en-US" w:eastAsia="zh-CN"/>
        </w:rPr>
        <w:t>+二级分行业授权</w:t>
      </w:r>
      <w:r>
        <w:rPr>
          <w:rFonts w:hint="eastAsia" w:ascii="仿宋_GB2312" w:hAnsi="仿宋_GB2312" w:eastAsia="仿宋_GB2312" w:cs="仿宋_GB2312"/>
          <w:sz w:val="32"/>
          <w:szCs w:val="32"/>
        </w:rPr>
        <w:t>”公共数据</w:t>
      </w:r>
      <w:r>
        <w:rPr>
          <w:rFonts w:hint="eastAsia" w:ascii="仿宋_GB2312" w:hAnsi="仿宋_GB2312" w:eastAsia="仿宋_GB2312" w:cs="仿宋_GB2312"/>
          <w:sz w:val="32"/>
          <w:szCs w:val="32"/>
          <w:lang w:eastAsia="zh-CN"/>
        </w:rPr>
        <w:t>资源</w:t>
      </w:r>
      <w:r>
        <w:rPr>
          <w:rFonts w:hint="eastAsia" w:ascii="仿宋_GB2312" w:hAnsi="仿宋_GB2312" w:eastAsia="仿宋_GB2312" w:cs="仿宋_GB2312"/>
          <w:sz w:val="32"/>
          <w:szCs w:val="32"/>
        </w:rPr>
        <w:t>授权运营</w:t>
      </w:r>
      <w:r>
        <w:rPr>
          <w:rFonts w:hint="eastAsia" w:ascii="仿宋_GB2312" w:hAnsi="仿宋_GB2312" w:eastAsia="仿宋_GB2312" w:cs="仿宋_GB2312"/>
          <w:sz w:val="32"/>
          <w:szCs w:val="32"/>
          <w:lang w:eastAsia="zh-CN"/>
        </w:rPr>
        <w:t>模式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由省数据局</w:t>
      </w:r>
      <w:r>
        <w:rPr>
          <w:rFonts w:hint="eastAsia" w:ascii="仿宋_GB2312" w:hAnsi="仿宋_GB2312" w:eastAsia="仿宋_GB2312" w:cs="仿宋_GB2312"/>
          <w:sz w:val="32"/>
          <w:szCs w:val="32"/>
        </w:rPr>
        <w:t>指导</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运营主体建立各类应用场景下可提供的公共数据产品和服务项目清单</w:t>
      </w:r>
      <w:r>
        <w:rPr>
          <w:rFonts w:hint="eastAsia" w:ascii="仿宋_GB2312" w:hAnsi="仿宋_GB2312" w:eastAsia="仿宋_GB2312" w:cs="仿宋_GB2312"/>
          <w:sz w:val="32"/>
          <w:szCs w:val="32"/>
          <w:lang w:eastAsia="zh-CN"/>
        </w:rPr>
        <w:t>（包含但不限于数据基础设施使用、基础技术服务、融合开发服务等项目，下同），由省数据局会同行业主管部门</w:t>
      </w:r>
      <w:r>
        <w:rPr>
          <w:rFonts w:hint="eastAsia" w:ascii="仿宋_GB2312" w:hAnsi="仿宋_GB2312" w:eastAsia="仿宋_GB2312" w:cs="仿宋_GB2312"/>
          <w:sz w:val="32"/>
          <w:szCs w:val="32"/>
        </w:rPr>
        <w:t>指导</w:t>
      </w:r>
      <w:r>
        <w:rPr>
          <w:rFonts w:hint="eastAsia" w:ascii="仿宋_GB2312" w:hAnsi="仿宋_GB2312" w:eastAsia="仿宋_GB2312" w:cs="仿宋_GB2312"/>
          <w:sz w:val="32"/>
          <w:szCs w:val="32"/>
          <w:lang w:eastAsia="zh-CN"/>
        </w:rPr>
        <w:t>二级</w:t>
      </w:r>
      <w:r>
        <w:rPr>
          <w:rFonts w:hint="eastAsia" w:ascii="仿宋_GB2312" w:hAnsi="仿宋_GB2312" w:eastAsia="仿宋_GB2312" w:cs="仿宋_GB2312"/>
          <w:sz w:val="32"/>
          <w:szCs w:val="32"/>
        </w:rPr>
        <w:t>运营主体建立各类应用场景下可提供的公共数据产品和服务项目清单</w:t>
      </w:r>
      <w:r>
        <w:rPr>
          <w:rFonts w:hint="eastAsia" w:ascii="仿宋_GB2312" w:hAnsi="仿宋_GB2312" w:eastAsia="仿宋_GB2312" w:cs="仿宋_GB2312"/>
          <w:sz w:val="32"/>
          <w:szCs w:val="32"/>
          <w:lang w:eastAsia="zh-CN"/>
        </w:rPr>
        <w:t>。</w:t>
      </w:r>
    </w:p>
    <w:p w14:paraId="4F61DE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市级层面，结合各市公共数据资源授权运营模式，由数据管理部门、行业主管部门指导授权运营主体建立各类应用场景下可提供的数据产品和服务项目清单。</w:t>
      </w:r>
    </w:p>
    <w:p w14:paraId="75CCFD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以上清单内公共数据产品和服务项目，</w:t>
      </w:r>
      <w:r>
        <w:rPr>
          <w:rFonts w:hint="eastAsia" w:ascii="仿宋_GB2312" w:hAnsi="仿宋_GB2312" w:eastAsia="仿宋_GB2312" w:cs="仿宋_GB2312"/>
          <w:sz w:val="32"/>
          <w:szCs w:val="32"/>
        </w:rPr>
        <w:t>对用于公共治理、公益事业的，免费提供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对用于产业发展、行业发展的，可以收取公共数据运营服务费</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实行政府指导价管理。</w:t>
      </w:r>
    </w:p>
    <w:p w14:paraId="2FBDB5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二、明确价格管理形式及定价权限</w:t>
      </w:r>
    </w:p>
    <w:p w14:paraId="5F89F6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公共数据运营服务</w:t>
      </w:r>
      <w:r>
        <w:rPr>
          <w:rFonts w:hint="eastAsia" w:ascii="仿宋_GB2312" w:hAnsi="仿宋_GB2312" w:eastAsia="仿宋_GB2312" w:cs="仿宋_GB2312"/>
          <w:sz w:val="32"/>
          <w:szCs w:val="32"/>
          <w:lang w:eastAsia="zh-CN"/>
        </w:rPr>
        <w:t>收费</w:t>
      </w:r>
      <w:r>
        <w:rPr>
          <w:rFonts w:hint="eastAsia" w:ascii="仿宋_GB2312" w:hAnsi="仿宋_GB2312" w:eastAsia="仿宋_GB2312" w:cs="仿宋_GB2312"/>
          <w:color w:val="auto"/>
          <w:sz w:val="32"/>
          <w:szCs w:val="32"/>
          <w:lang w:val="en-US" w:eastAsia="zh-CN"/>
        </w:rPr>
        <w:t>实行准许收入监管。</w:t>
      </w:r>
      <w:r>
        <w:rPr>
          <w:rFonts w:hint="eastAsia" w:ascii="仿宋_GB2312" w:hAnsi="仿宋_GB2312" w:eastAsia="仿宋_GB2312" w:cs="仿宋_GB2312"/>
          <w:sz w:val="32"/>
          <w:szCs w:val="32"/>
          <w:lang w:eastAsia="zh-CN"/>
        </w:rPr>
        <w:t>省数据局</w:t>
      </w:r>
      <w:r>
        <w:rPr>
          <w:rFonts w:hint="eastAsia" w:ascii="仿宋_GB2312" w:hAnsi="仿宋_GB2312" w:eastAsia="仿宋_GB2312" w:cs="仿宋_GB2312"/>
          <w:sz w:val="32"/>
          <w:szCs w:val="32"/>
        </w:rPr>
        <w:t>设立或指定登记机构登记的数据产品和服务，</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sz w:val="32"/>
          <w:szCs w:val="32"/>
          <w:lang w:eastAsia="zh-CN"/>
        </w:rPr>
        <w:t>省发展改革委会同省数据局</w:t>
      </w:r>
      <w:r>
        <w:rPr>
          <w:rFonts w:hint="eastAsia" w:ascii="仿宋_GB2312" w:hAnsi="仿宋_GB2312" w:eastAsia="仿宋_GB2312" w:cs="仿宋_GB2312"/>
          <w:sz w:val="32"/>
          <w:szCs w:val="32"/>
        </w:rPr>
        <w:t>核定运营主体公共数据运营最高准许收入</w:t>
      </w:r>
      <w:r>
        <w:rPr>
          <w:rFonts w:hint="eastAsia" w:ascii="仿宋_GB2312" w:hAnsi="仿宋_GB2312" w:eastAsia="仿宋_GB2312" w:cs="仿宋_GB2312"/>
          <w:sz w:val="32"/>
          <w:szCs w:val="32"/>
          <w:lang w:eastAsia="zh-CN"/>
        </w:rPr>
        <w:t>。各市、县（市、区）数据管理部门</w:t>
      </w:r>
      <w:r>
        <w:rPr>
          <w:rFonts w:hint="eastAsia" w:ascii="仿宋_GB2312" w:hAnsi="仿宋_GB2312" w:eastAsia="仿宋_GB2312" w:cs="仿宋_GB2312"/>
          <w:sz w:val="32"/>
          <w:szCs w:val="32"/>
        </w:rPr>
        <w:t>设立或指定登记机构登记的数据产品</w:t>
      </w:r>
      <w:r>
        <w:rPr>
          <w:rFonts w:hint="eastAsia" w:ascii="仿宋_GB2312" w:hAnsi="仿宋_GB2312" w:eastAsia="仿宋_GB2312" w:cs="仿宋_GB2312"/>
          <w:sz w:val="32"/>
          <w:szCs w:val="32"/>
          <w:lang w:eastAsia="zh-CN"/>
        </w:rPr>
        <w:t>和服务，由设区市</w:t>
      </w:r>
      <w:r>
        <w:rPr>
          <w:rFonts w:hint="eastAsia" w:ascii="仿宋_GB2312" w:hAnsi="仿宋_GB2312" w:eastAsia="仿宋_GB2312" w:cs="仿宋_GB2312"/>
          <w:sz w:val="32"/>
          <w:szCs w:val="32"/>
          <w:lang w:val="en-US" w:eastAsia="zh-CN"/>
        </w:rPr>
        <w:t>发展改革部门会同数据管理部门，提出拟定</w:t>
      </w:r>
      <w:r>
        <w:rPr>
          <w:rFonts w:hint="eastAsia" w:ascii="仿宋_GB2312" w:hAnsi="仿宋_GB2312" w:eastAsia="仿宋_GB2312" w:cs="仿宋_GB2312"/>
          <w:sz w:val="32"/>
          <w:szCs w:val="32"/>
          <w:lang w:eastAsia="zh-CN"/>
        </w:rPr>
        <w:t>运营主体公共数据运营最高准许收入的意见</w:t>
      </w:r>
      <w:r>
        <w:rPr>
          <w:rFonts w:hint="eastAsia" w:ascii="仿宋_GB2312" w:hAnsi="仿宋_GB2312" w:eastAsia="仿宋_GB2312" w:cs="仿宋_GB2312"/>
          <w:sz w:val="32"/>
          <w:szCs w:val="32"/>
          <w:lang w:val="en-US" w:eastAsia="zh-CN"/>
        </w:rPr>
        <w:t>，报设区市人民政府审批。</w:t>
      </w:r>
    </w:p>
    <w:p w14:paraId="2B6B2F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最高准许收入范围内，省级层面，由省数据局制定一级运营主体公共数据产品和服务上限收费标准，省数据局会同行业主管部门制定二级运营主体公共数据产品和服务上限收费标准，并书面报告省发展改革委；市级层面，结合各市公共数据资源授权运营模式，由数据管理部门、行业主管部门制定运营主体公共数据产品和服务上限收费标准，并书面报告发展改革部门。各级</w:t>
      </w:r>
      <w:r>
        <w:rPr>
          <w:rFonts w:hint="eastAsia" w:ascii="仿宋_GB2312" w:hAnsi="仿宋_GB2312" w:eastAsia="仿宋_GB2312" w:cs="仿宋_GB2312"/>
          <w:sz w:val="32"/>
          <w:szCs w:val="32"/>
        </w:rPr>
        <w:t>运营主体在</w:t>
      </w:r>
      <w:r>
        <w:rPr>
          <w:rFonts w:hint="eastAsia" w:ascii="仿宋_GB2312" w:hAnsi="仿宋_GB2312" w:eastAsia="仿宋_GB2312" w:cs="仿宋_GB2312"/>
          <w:sz w:val="32"/>
          <w:szCs w:val="32"/>
          <w:lang w:eastAsia="zh-CN"/>
        </w:rPr>
        <w:t>规定的</w:t>
      </w:r>
      <w:r>
        <w:rPr>
          <w:rFonts w:hint="eastAsia" w:ascii="仿宋_GB2312" w:hAnsi="仿宋_GB2312" w:eastAsia="仿宋_GB2312" w:cs="仿宋_GB2312"/>
          <w:sz w:val="32"/>
          <w:szCs w:val="32"/>
        </w:rPr>
        <w:t>上限收费标准范围内确定具体收费标准。</w:t>
      </w:r>
    </w:p>
    <w:p w14:paraId="2F0CCF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对不具备完整年度运营情况的运营主体，由</w:t>
      </w:r>
      <w:r>
        <w:rPr>
          <w:rFonts w:hint="eastAsia" w:ascii="仿宋_GB2312" w:hAnsi="仿宋_GB2312" w:eastAsia="仿宋_GB2312" w:cs="仿宋_GB2312"/>
          <w:sz w:val="32"/>
          <w:szCs w:val="32"/>
          <w:lang w:eastAsia="zh-CN"/>
        </w:rPr>
        <w:t>数据管理部门、行业主管部门</w:t>
      </w:r>
      <w:r>
        <w:rPr>
          <w:rFonts w:hint="eastAsia" w:ascii="仿宋_GB2312" w:hAnsi="仿宋_GB2312" w:eastAsia="仿宋_GB2312" w:cs="仿宋_GB2312"/>
          <w:sz w:val="32"/>
          <w:szCs w:val="32"/>
        </w:rPr>
        <w:t>指导其制定公共数据运营服务试行收费标准。已有完整年度运营情况的，</w:t>
      </w:r>
      <w:r>
        <w:rPr>
          <w:rFonts w:hint="eastAsia" w:ascii="仿宋_GB2312" w:hAnsi="仿宋_GB2312" w:eastAsia="仿宋_GB2312" w:cs="仿宋_GB2312"/>
          <w:sz w:val="32"/>
          <w:szCs w:val="32"/>
          <w:lang w:eastAsia="zh-CN"/>
        </w:rPr>
        <w:t>由运营主体提出</w:t>
      </w:r>
      <w:r>
        <w:rPr>
          <w:rFonts w:hint="eastAsia" w:ascii="仿宋_GB2312" w:hAnsi="仿宋_GB2312" w:eastAsia="仿宋_GB2312" w:cs="仿宋_GB2312"/>
          <w:sz w:val="32"/>
          <w:szCs w:val="32"/>
        </w:rPr>
        <w:t>书面申请</w:t>
      </w:r>
      <w:r>
        <w:rPr>
          <w:rFonts w:hint="eastAsia" w:ascii="仿宋_GB2312" w:hAnsi="仿宋_GB2312" w:eastAsia="仿宋_GB2312" w:cs="仿宋_GB2312"/>
          <w:sz w:val="32"/>
          <w:szCs w:val="32"/>
          <w:lang w:eastAsia="zh-CN"/>
        </w:rPr>
        <w:t>，行业主管部门提出行业审核意见</w:t>
      </w:r>
      <w:r>
        <w:rPr>
          <w:rFonts w:hint="eastAsia" w:ascii="仿宋_GB2312" w:hAnsi="仿宋_GB2312" w:eastAsia="仿宋_GB2312" w:cs="仿宋_GB2312"/>
          <w:sz w:val="32"/>
          <w:szCs w:val="32"/>
        </w:rPr>
        <w:t>，发展改革部门会同数据管理部门评估具备定价基础后，按上述程序制定公共数据运营服务</w:t>
      </w:r>
      <w:r>
        <w:rPr>
          <w:rFonts w:hint="eastAsia" w:ascii="仿宋_GB2312" w:hAnsi="仿宋_GB2312" w:eastAsia="仿宋_GB2312" w:cs="仿宋_GB2312"/>
          <w:sz w:val="32"/>
          <w:szCs w:val="32"/>
          <w:lang w:eastAsia="zh-CN"/>
        </w:rPr>
        <w:t>收费</w:t>
      </w:r>
      <w:r>
        <w:rPr>
          <w:rFonts w:hint="eastAsia" w:ascii="仿宋_GB2312" w:hAnsi="仿宋_GB2312" w:eastAsia="仿宋_GB2312" w:cs="仿宋_GB2312"/>
          <w:sz w:val="32"/>
          <w:szCs w:val="32"/>
        </w:rPr>
        <w:t>标准。</w:t>
      </w:r>
    </w:p>
    <w:p w14:paraId="4A9035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三、科学核定最高准许收入</w:t>
      </w:r>
    </w:p>
    <w:p w14:paraId="05671F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发展改革部门会同数据管理部门按照“补偿成本、合理盈利”的原则核定最高准许收入。最高准许收入包括经营成本、准许利润和税金。其中，经营成本指运营</w:t>
      </w:r>
      <w:r>
        <w:rPr>
          <w:rFonts w:hint="eastAsia" w:ascii="仿宋_GB2312" w:hAnsi="仿宋_GB2312" w:eastAsia="仿宋_GB2312" w:cs="仿宋_GB2312"/>
          <w:sz w:val="32"/>
          <w:szCs w:val="32"/>
          <w:lang w:eastAsia="zh-CN"/>
        </w:rPr>
        <w:t>主体</w:t>
      </w:r>
      <w:r>
        <w:rPr>
          <w:rFonts w:hint="eastAsia" w:ascii="仿宋_GB2312" w:hAnsi="仿宋_GB2312" w:eastAsia="仿宋_GB2312" w:cs="仿宋_GB2312"/>
          <w:sz w:val="32"/>
          <w:szCs w:val="32"/>
        </w:rPr>
        <w:t>在提供用于产业发展、行业发展的数据产品和服务过程中发生的，扣除政府补助后的合理费用支出，主要包括授权运营相关平台建设和运维成本，数据传输、汇聚、存储、治理等成本，人力资源成本，获取公共数据资源的相关支出，以及期间费用等，</w:t>
      </w:r>
      <w:r>
        <w:rPr>
          <w:rFonts w:hint="eastAsia" w:ascii="仿宋_GB2312" w:hAnsi="仿宋_GB2312" w:eastAsia="仿宋_GB2312" w:cs="仿宋_GB2312"/>
          <w:sz w:val="32"/>
          <w:szCs w:val="32"/>
          <w:lang w:eastAsia="zh-CN"/>
        </w:rPr>
        <w:t>具体结合运营主体工作实际，并</w:t>
      </w:r>
      <w:r>
        <w:rPr>
          <w:rFonts w:hint="eastAsia" w:ascii="仿宋_GB2312" w:hAnsi="仿宋_GB2312" w:eastAsia="仿宋_GB2312" w:cs="仿宋_GB2312"/>
          <w:sz w:val="32"/>
          <w:szCs w:val="32"/>
        </w:rPr>
        <w:t>通过成本调查确定。准许利润按照经营成本乘以准许利润率确定。准许利润率按照成本调查前一年10年期国债平均收益率加不超过6个百分点确定，具体由发展改革部门会同数据管理部门</w:t>
      </w:r>
      <w:r>
        <w:rPr>
          <w:rFonts w:hint="eastAsia" w:ascii="仿宋_GB2312" w:hAnsi="仿宋_GB2312" w:eastAsia="仿宋_GB2312" w:cs="仿宋_GB2312"/>
          <w:sz w:val="32"/>
          <w:szCs w:val="32"/>
          <w:lang w:eastAsia="zh-CN"/>
        </w:rPr>
        <w:t>在核定运营主体最高准许收入时</w:t>
      </w:r>
      <w:r>
        <w:rPr>
          <w:rFonts w:hint="eastAsia" w:ascii="仿宋_GB2312" w:hAnsi="仿宋_GB2312" w:eastAsia="仿宋_GB2312" w:cs="仿宋_GB2312"/>
          <w:sz w:val="32"/>
          <w:szCs w:val="32"/>
        </w:rPr>
        <w:t>明确。税金按照国家现行相关规定执行。</w:t>
      </w:r>
    </w:p>
    <w:p w14:paraId="7F2B59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四、合理制定上限收费标准</w:t>
      </w:r>
    </w:p>
    <w:p w14:paraId="594AFC1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结合授权模式，数据管理部门、行业主管部门应统筹考虑不同应用场景下各类产品和服务的数据、算力、存储等资源使用，人力资源投入，以及销售规模等因素，在不超过最高准许收入范围内，制定运营主体上限收费标准。具体可按产品数量、服务次数、服务时间、数据调用量等形式收费。</w:t>
      </w:r>
    </w:p>
    <w:p w14:paraId="3278439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对与数据使用量关系密切的收费项目，可采用阶梯累进计费模式，按数据使用量分档设定上限单价，并综合场景创新系数、复杂度系数动态调整。</w:t>
      </w:r>
    </w:p>
    <w:p w14:paraId="2384EF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五、实行收费目录清单公示制度</w:t>
      </w:r>
    </w:p>
    <w:p w14:paraId="42F253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共数据运营服务收费实行目录清单管理，运营主体应在山西省公共数据资源授权运营服务平台或单位网站及时向社会公示目录清单，清单应包括数据产品和服务项目、服务内容、收费标准、计费单位、收费依据、优惠政策、服务电话等内容，目录清单实行动态化调整，常态化公示，主动接受社会监督。</w:t>
      </w:r>
    </w:p>
    <w:p w14:paraId="1F5F80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六、建立定期报告和评估调整制度</w:t>
      </w:r>
    </w:p>
    <w:p w14:paraId="0C2DD4FD">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运营主体要认真落实国家和省关于公共数据授权运营及收费管理的各项规定，定期梳理分析公共数据授权运营业务开展情况，每年3月底前向同级发展改革</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、数据</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、行业主管部门报送上年度经营情况报告，报告应包括整体经营情况，开展授权运营的成本开支、实际收入及利润、具体产品和服务的销售规模及收入、实际收入与最高准许收入的偏离和收费标准调整等情况</w:t>
      </w:r>
      <w:r>
        <w:rPr>
          <w:rFonts w:hint="eastAsia" w:ascii="仿宋_GB2312" w:hAnsi="仿宋_GB2312" w:eastAsia="仿宋_GB2312" w:cs="仿宋_GB2312"/>
          <w:sz w:val="32"/>
          <w:szCs w:val="32"/>
        </w:rPr>
        <w:t>。</w:t>
      </w:r>
    </w:p>
    <w:p w14:paraId="19C7D1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当年实际收入偏离最高准许收入10％及以下的，由数据管理部门、行业主管部门指导运营主体合理调整具体收费标准；超过10％的，由数据管理部门、行业主管部门调整上限收费标准。</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发展改革部门会同数据管理部门对运营主体最高准许收入等情况开展定期评估，及时调整完善有关政策。评估周期原则上不超过3年。上一周期内实际收入超过最高准许收入的部分，在核定下一周期最高准许收入时予以扣减，超出较多的，可在不同周期平滑处理。</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 七、加强服务收费监管</w:t>
      </w:r>
    </w:p>
    <w:p w14:paraId="400969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发展改革部门、数据管理部门会同行业主管部门指导运营主体建立健全内部价格管理制度，单独核算并准确记录公共数据资源授权运营经营成本和收入等情况，及时调整定价过高、社会反映强烈的收费；与有关部门密切配合，依法查处不遵守行业管理有关规定、不执行政府指导价、价格欺诈以及不按规定明码标价等行为。</w:t>
      </w:r>
    </w:p>
    <w:p w14:paraId="6633AB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本通知自印发之日起执行。</w:t>
      </w:r>
    </w:p>
    <w:p w14:paraId="6B12FD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eastAsia="zh-CN"/>
        </w:rPr>
      </w:pPr>
    </w:p>
    <w:p w14:paraId="6E3B67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山西省发展和改革委员会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山西省数据局</w:t>
      </w:r>
    </w:p>
    <w:p w14:paraId="6E341AA9">
      <w:pPr>
        <w:keepNext w:val="0"/>
        <w:keepLines w:val="0"/>
        <w:widowControl/>
        <w:suppressLineNumbers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2026年  月  日    </w:t>
      </w:r>
    </w:p>
    <w:p w14:paraId="193FE120">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86133"/>
    <w:rsid w:val="26147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2025-01-03T01:49:00Z</dcterms:created>
  <dc:creator>admin</dc:creator>
  <cp:lastModifiedBy>李敏慧</cp:lastModifiedBy>
  <dcterms:modified xsi:type="dcterms:W3CDTF">2026-04-01T03:34:01Z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290462F5ADEC4B1E980D1E868D0D3186_12</vt:lpwstr>
  </property>
  <property fmtid="{D5CDD505-2E9C-101B-9397-08002B2CF9AE}" pid="4" name="KSOTemplateDocerSaveRecord">
    <vt:lpwstr>eyJoZGlkIjoiNzlkNWFlNDk3NmY0YjYyOGI1YjgxNjQxMmY3ODYxMjEiLCJ1c2VySWQiOiIxOTMyMTM0NzIifQ==</vt:lpwstr>
  </property>
</Properties>
</file>