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山西中鼎物流集团有限公司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8"/>
        </w:rPr>
        <w:t>多措并举确保物流畅通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山西中鼎物流集团有限公司贯彻落实省委、省政府决策部署，加强医用物资和生活必需品应急保供，坚决阻断清徐韵达物流园引发的病毒传播链条，全力保障物流供应链稳定畅通，服务山西经济社会发展。</w:t>
      </w:r>
    </w:p>
    <w:p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一是</w:t>
      </w:r>
      <w:r>
        <w:rPr>
          <w:rFonts w:hint="eastAsia" w:ascii="方正楷体_GBK" w:hAnsi="方正楷体_GBK" w:eastAsia="方正楷体_GBK" w:cs="方正楷体_GBK"/>
          <w:sz w:val="32"/>
          <w:szCs w:val="36"/>
        </w:rPr>
        <w:t>确保重点物资转运</w:t>
      </w: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。</w:t>
      </w:r>
      <w:r>
        <w:rPr>
          <w:rFonts w:ascii="仿宋_GB2312" w:eastAsia="仿宋_GB2312"/>
          <w:sz w:val="32"/>
          <w:szCs w:val="36"/>
        </w:rPr>
        <w:t>受当前疫情影响，山西综改示范区内富士康、太重轮对、益海嘉里、蒙牛</w:t>
      </w:r>
      <w:r>
        <w:rPr>
          <w:rFonts w:hint="eastAsia" w:ascii="仿宋_GB2312" w:eastAsia="仿宋_GB2312"/>
          <w:sz w:val="32"/>
          <w:szCs w:val="36"/>
        </w:rPr>
        <w:t>等</w:t>
      </w:r>
      <w:r>
        <w:rPr>
          <w:rFonts w:ascii="仿宋_GB2312" w:eastAsia="仿宋_GB2312"/>
          <w:sz w:val="32"/>
          <w:szCs w:val="36"/>
        </w:rPr>
        <w:t>重点企业在货运运输方面遇到困难。</w:t>
      </w:r>
      <w:r>
        <w:rPr>
          <w:rFonts w:hint="eastAsia" w:ascii="仿宋_GB2312" w:eastAsia="仿宋_GB2312"/>
          <w:sz w:val="32"/>
          <w:szCs w:val="36"/>
        </w:rPr>
        <w:t>中鼎公司</w:t>
      </w:r>
      <w:r>
        <w:rPr>
          <w:rFonts w:ascii="仿宋_GB2312" w:eastAsia="仿宋_GB2312"/>
          <w:sz w:val="32"/>
          <w:szCs w:val="36"/>
        </w:rPr>
        <w:t>迅速制定应急方案，组织</w:t>
      </w:r>
      <w:r>
        <w:rPr>
          <w:rFonts w:hint="eastAsia" w:ascii="仿宋_GB2312" w:eastAsia="仿宋_GB2312"/>
          <w:sz w:val="32"/>
          <w:szCs w:val="36"/>
        </w:rPr>
        <w:t>生产</w:t>
      </w:r>
      <w:r>
        <w:rPr>
          <w:rFonts w:ascii="仿宋_GB2312" w:eastAsia="仿宋_GB2312"/>
          <w:sz w:val="32"/>
          <w:szCs w:val="36"/>
        </w:rPr>
        <w:t>企业在中鼎物流园内开展重点物资集散，连夜转运面粉、车轮、手机配件等物资315吨，帮助企业解决物资运输燃眉之急。</w:t>
      </w:r>
    </w:p>
    <w:p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二是确保援沪物资转运。</w:t>
      </w:r>
      <w:r>
        <w:rPr>
          <w:rFonts w:hint="eastAsia" w:ascii="仿宋_GB2312" w:eastAsia="仿宋_GB2312"/>
          <w:sz w:val="32"/>
          <w:szCs w:val="36"/>
        </w:rPr>
        <w:t>接到太原蒙牛乳业、山西金龙鱼梁汾醋业两家企业支援运输的请求后，中鼎公司严格按照重点物资运输要求，立即组织研究运输方案，开辟运输绿色通道，对上海方向物资运输坚持特事特办、急事急办，采取优先受理、优先承运、优先配空、优先装车、优先挂运措施，确保物资随到随装随运，分别于</w:t>
      </w:r>
      <w:r>
        <w:rPr>
          <w:rFonts w:ascii="仿宋_GB2312" w:eastAsia="仿宋_GB2312"/>
          <w:sz w:val="32"/>
          <w:szCs w:val="36"/>
        </w:rPr>
        <w:t>4月7日、4月19日将装载牛奶、醋共78吨生活物资的援沪货运列车由中鼎物流园开往上海杨浦站，紧急驰援上海疫情防控一线。</w:t>
      </w:r>
    </w:p>
    <w:p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6"/>
          <w:lang w:eastAsia="zh-CN"/>
        </w:rPr>
        <w:t>三是确保生活物资物流畅通。</w:t>
      </w:r>
      <w:bookmarkStart w:id="0" w:name="_GoBack"/>
      <w:bookmarkEnd w:id="0"/>
      <w:r>
        <w:rPr>
          <w:rFonts w:ascii="仿宋_GB2312" w:eastAsia="仿宋_GB2312"/>
          <w:sz w:val="32"/>
          <w:szCs w:val="36"/>
        </w:rPr>
        <w:t>4月以来，</w:t>
      </w:r>
      <w:r>
        <w:rPr>
          <w:rFonts w:hint="eastAsia" w:ascii="仿宋_GB2312" w:eastAsia="仿宋_GB2312"/>
          <w:sz w:val="32"/>
          <w:szCs w:val="36"/>
        </w:rPr>
        <w:t>园区</w:t>
      </w:r>
      <w:r>
        <w:rPr>
          <w:rFonts w:ascii="仿宋_GB2312" w:eastAsia="仿宋_GB2312"/>
          <w:sz w:val="32"/>
          <w:szCs w:val="36"/>
        </w:rPr>
        <w:t>到达矿泉水、饮料、番茄酱、饼干等生活物资累计238车10271吨。针对受疫情影响公路交通管制</w:t>
      </w:r>
      <w:r>
        <w:rPr>
          <w:rFonts w:hint="eastAsia" w:ascii="仿宋_GB2312" w:eastAsia="仿宋_GB2312"/>
          <w:sz w:val="32"/>
          <w:szCs w:val="36"/>
        </w:rPr>
        <w:t>等</w:t>
      </w:r>
      <w:r>
        <w:rPr>
          <w:rFonts w:ascii="仿宋_GB2312" w:eastAsia="仿宋_GB2312"/>
          <w:sz w:val="32"/>
          <w:szCs w:val="36"/>
        </w:rPr>
        <w:t>实际情况，</w:t>
      </w:r>
      <w:r>
        <w:rPr>
          <w:rFonts w:hint="eastAsia" w:ascii="仿宋_GB2312" w:eastAsia="仿宋_GB2312"/>
          <w:sz w:val="32"/>
          <w:szCs w:val="36"/>
        </w:rPr>
        <w:t>中鼎公司</w:t>
      </w:r>
      <w:r>
        <w:rPr>
          <w:rFonts w:ascii="仿宋_GB2312" w:eastAsia="仿宋_GB2312"/>
          <w:sz w:val="32"/>
          <w:szCs w:val="36"/>
        </w:rPr>
        <w:t>开辟以铁路为主、覆盖山西主要地市的转运体系，通过铁路向大同、朔州、忻州、太原、晋城、长治等8个地市转运生活物资99车4169吨。同时，对疫情影响无法配送的物资123车4974吨，在铁路免收三天暂存费的基础上，采取免费入库和站台保存措施，为企业节约仓储费用约30余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Bhaiksuki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D050000L">
    <w:panose1 w:val="01010601010101010101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-Bold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Noto Sans CJK HK Black">
    <w:panose1 w:val="020B0A00000000000000"/>
    <w:charset w:val="88"/>
    <w:family w:val="auto"/>
    <w:pitch w:val="default"/>
    <w:sig w:usb0="30000083" w:usb1="2BDF3C10" w:usb2="00000016" w:usb3="00000000" w:csb0="603A0107" w:csb1="00000000"/>
  </w:font>
  <w:font w:name="Noto Sans CJK JP Black">
    <w:panose1 w:val="020B0A00000000000000"/>
    <w:charset w:val="86"/>
    <w:family w:val="auto"/>
    <w:pitch w:val="default"/>
    <w:sig w:usb0="30000083" w:usb1="2BDF3C10" w:usb2="00000016" w:usb3="00000000" w:csb0="602E0107" w:csb1="00000000"/>
  </w:font>
  <w:font w:name="Noto Sans CJK KR Thin">
    <w:panose1 w:val="020B0200000000000000"/>
    <w:charset w:val="86"/>
    <w:family w:val="auto"/>
    <w:pitch w:val="default"/>
    <w:sig w:usb0="30000083" w:usb1="2BDF3C10" w:usb2="00000016" w:usb3="00000000" w:csb0="602E0107" w:csb1="00000000"/>
  </w:font>
  <w:font w:name="Noto Sans CJK TC Light">
    <w:panose1 w:val="020B0300000000000000"/>
    <w:charset w:val="88"/>
    <w:family w:val="auto"/>
    <w:pitch w:val="default"/>
    <w:sig w:usb0="30000083" w:usb1="2BDF3C10" w:usb2="00000016" w:usb3="00000000" w:csb0="603A0107" w:csb1="00000000"/>
  </w:font>
  <w:font w:name="Noto Sans Egyptian Hieroglyphs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Noto Sans Meroitic">
    <w:panose1 w:val="020B0502040504020204"/>
    <w:charset w:val="00"/>
    <w:family w:val="auto"/>
    <w:pitch w:val="default"/>
    <w:sig w:usb0="80000003" w:usb1="02000000" w:usb2="00000000" w:usb3="00000000" w:csb0="00000001" w:csb1="00000000"/>
  </w:font>
  <w:font w:name="Noto Sans Old Sogdian">
    <w:panose1 w:val="020B0502040504020204"/>
    <w:charset w:val="00"/>
    <w:family w:val="auto"/>
    <w:pitch w:val="default"/>
    <w:sig w:usb0="00000003" w:usb1="02000000" w:usb2="00000000" w:usb3="00000000" w:csb0="00000001" w:csb1="00000000"/>
  </w:font>
  <w:font w:name="Noto Sans Osage">
    <w:panose1 w:val="020B0502040504020204"/>
    <w:charset w:val="00"/>
    <w:family w:val="auto"/>
    <w:pitch w:val="default"/>
    <w:sig w:usb0="00000043" w:usb1="02002000" w:usb2="00000000" w:usb3="00000000" w:csb0="00000001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0"/>
    <w:rsid w:val="002641C0"/>
    <w:rsid w:val="0031417A"/>
    <w:rsid w:val="00470B3F"/>
    <w:rsid w:val="005B48DF"/>
    <w:rsid w:val="005F17F3"/>
    <w:rsid w:val="006C1957"/>
    <w:rsid w:val="00774CE7"/>
    <w:rsid w:val="008468C9"/>
    <w:rsid w:val="00A27C8C"/>
    <w:rsid w:val="00B27DBB"/>
    <w:rsid w:val="00B62274"/>
    <w:rsid w:val="00BE1029"/>
    <w:rsid w:val="00E51A23"/>
    <w:rsid w:val="7F769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568</Characters>
  <Lines>4</Lines>
  <Paragraphs>1</Paragraphs>
  <TotalTime>42</TotalTime>
  <ScaleCrop>false</ScaleCrop>
  <LinksUpToDate>false</LinksUpToDate>
  <CharactersWithSpaces>666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2022-04-19T10:01:00Z</dcterms:created>
  <dc:creator>Zhang Bruce</dc:creator>
  <cp:lastModifiedBy>kylin</cp:lastModifiedBy>
  <dcterms:modified xsi:type="dcterms:W3CDTF">2022-04-21T10:54:36Z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